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6B44" w:rsidRDefault="0042656E">
      <w:pPr>
        <w:jc w:val="center"/>
        <w:rPr>
          <w:rFonts w:ascii="黑体" w:eastAsia="黑体" w:hAnsi="黑体"/>
          <w:sz w:val="44"/>
          <w:szCs w:val="44"/>
        </w:rPr>
      </w:pPr>
      <w:r>
        <w:rPr>
          <w:rFonts w:ascii="黑体" w:eastAsia="黑体" w:hAnsi="黑体" w:hint="eastAsia"/>
          <w:sz w:val="44"/>
          <w:szCs w:val="44"/>
        </w:rPr>
        <w:t>团体标准《奶水牛场重点疫病净化技术规范》（征求意见稿）编制说明</w:t>
      </w:r>
    </w:p>
    <w:p w:rsidR="00666B44" w:rsidRDefault="00666B44">
      <w:pPr>
        <w:rPr>
          <w:rFonts w:asciiTheme="minorEastAsia" w:hAnsiTheme="minorEastAsia"/>
        </w:rPr>
      </w:pPr>
    </w:p>
    <w:p w:rsidR="00666B44" w:rsidRDefault="0042656E">
      <w:pPr>
        <w:spacing w:line="360" w:lineRule="auto"/>
        <w:rPr>
          <w:rFonts w:asciiTheme="minorEastAsia" w:hAnsiTheme="minorEastAsia" w:cs="Times New Roman"/>
          <w:sz w:val="28"/>
          <w:szCs w:val="28"/>
        </w:rPr>
      </w:pPr>
      <w:r>
        <w:rPr>
          <w:rFonts w:asciiTheme="minorEastAsia" w:hAnsiTheme="minorEastAsia" w:cs="Times New Roman" w:hint="eastAsia"/>
          <w:sz w:val="28"/>
          <w:szCs w:val="28"/>
        </w:rPr>
        <w:t>一、工作简况</w:t>
      </w:r>
    </w:p>
    <w:p w:rsidR="00666B44" w:rsidRDefault="0042656E">
      <w:pPr>
        <w:spacing w:line="360" w:lineRule="auto"/>
        <w:rPr>
          <w:rFonts w:asciiTheme="minorEastAsia" w:hAnsiTheme="minorEastAsia" w:cs="Times New Roman"/>
          <w:sz w:val="28"/>
          <w:szCs w:val="28"/>
        </w:rPr>
      </w:pPr>
      <w:r>
        <w:rPr>
          <w:rFonts w:asciiTheme="minorEastAsia" w:hAnsiTheme="minorEastAsia" w:cs="Times New Roman" w:hint="eastAsia"/>
          <w:sz w:val="28"/>
          <w:szCs w:val="28"/>
        </w:rPr>
        <w:t>（一）任务来源</w:t>
      </w:r>
    </w:p>
    <w:p w:rsidR="00666B44" w:rsidRDefault="0042656E">
      <w:pPr>
        <w:spacing w:line="360" w:lineRule="auto"/>
        <w:ind w:firstLineChars="200" w:firstLine="560"/>
        <w:rPr>
          <w:rFonts w:asciiTheme="minorEastAsia" w:hAnsiTheme="minorEastAsia" w:cs="Times New Roman"/>
          <w:sz w:val="28"/>
          <w:szCs w:val="28"/>
        </w:rPr>
      </w:pPr>
      <w:r>
        <w:rPr>
          <w:rFonts w:asciiTheme="minorEastAsia" w:hAnsiTheme="minorEastAsia" w:cs="Times New Roman" w:hint="eastAsia"/>
          <w:sz w:val="28"/>
          <w:szCs w:val="28"/>
        </w:rPr>
        <w:t>项目来源于广西标准化协会《广西标准化协会关于下达2022年</w:t>
      </w:r>
      <w:r>
        <w:rPr>
          <w:rFonts w:asciiTheme="minorEastAsia" w:hAnsiTheme="minorEastAsia" w:hint="eastAsia"/>
          <w:sz w:val="28"/>
          <w:szCs w:val="28"/>
        </w:rPr>
        <w:t>第二十四批团体标准制修订项目计划的通知》</w:t>
      </w:r>
      <w:r>
        <w:rPr>
          <w:rFonts w:asciiTheme="minorEastAsia" w:hAnsiTheme="minorEastAsia" w:cs="Times New Roman" w:hint="eastAsia"/>
          <w:sz w:val="28"/>
          <w:szCs w:val="28"/>
        </w:rPr>
        <w:t>（</w:t>
      </w:r>
      <w:proofErr w:type="gramStart"/>
      <w:r>
        <w:rPr>
          <w:rFonts w:asciiTheme="minorEastAsia" w:hAnsiTheme="minorEastAsia" w:cs="Times New Roman" w:hint="eastAsia"/>
          <w:sz w:val="28"/>
          <w:szCs w:val="28"/>
        </w:rPr>
        <w:t>桂标协〔2022〕</w:t>
      </w:r>
      <w:proofErr w:type="gramEnd"/>
      <w:r>
        <w:rPr>
          <w:rFonts w:asciiTheme="minorEastAsia" w:hAnsiTheme="minorEastAsia" w:cs="Times New Roman" w:hint="eastAsia"/>
          <w:sz w:val="28"/>
          <w:szCs w:val="28"/>
        </w:rPr>
        <w:t>68号），</w:t>
      </w:r>
      <w:r>
        <w:rPr>
          <w:rFonts w:asciiTheme="minorEastAsia" w:hAnsiTheme="minorEastAsia" w:cs="Times New Roman"/>
          <w:sz w:val="28"/>
          <w:szCs w:val="28"/>
        </w:rPr>
        <w:t>由</w:t>
      </w:r>
      <w:r>
        <w:rPr>
          <w:rFonts w:asciiTheme="minorEastAsia" w:hAnsiTheme="minorEastAsia" w:cs="Times New Roman" w:hint="eastAsia"/>
          <w:sz w:val="28"/>
          <w:szCs w:val="28"/>
        </w:rPr>
        <w:t>广西壮族自治区动物疫病预防控制中心、广西壮族自治区水牛研究所和广西壮族自治区畜禽品种改良站</w:t>
      </w:r>
      <w:r>
        <w:rPr>
          <w:rFonts w:asciiTheme="minorEastAsia" w:hAnsiTheme="minorEastAsia" w:cs="Times New Roman"/>
          <w:sz w:val="28"/>
          <w:szCs w:val="28"/>
        </w:rPr>
        <w:t>共同</w:t>
      </w:r>
      <w:r>
        <w:rPr>
          <w:rFonts w:asciiTheme="minorEastAsia" w:hAnsiTheme="minorEastAsia" w:cs="Times New Roman" w:hint="eastAsia"/>
          <w:sz w:val="28"/>
          <w:szCs w:val="28"/>
        </w:rPr>
        <w:t>负责编制任</w:t>
      </w:r>
      <w:r>
        <w:rPr>
          <w:rFonts w:asciiTheme="minorEastAsia" w:hAnsiTheme="minorEastAsia" w:hint="eastAsia"/>
          <w:sz w:val="28"/>
          <w:szCs w:val="28"/>
        </w:rPr>
        <w:t>务</w:t>
      </w:r>
      <w:r>
        <w:rPr>
          <w:rFonts w:asciiTheme="minorEastAsia" w:hAnsiTheme="minorEastAsia" w:cs="Times New Roman" w:hint="eastAsia"/>
          <w:sz w:val="28"/>
          <w:szCs w:val="28"/>
        </w:rPr>
        <w:t>。</w:t>
      </w:r>
    </w:p>
    <w:p w:rsidR="00666B44" w:rsidRDefault="0042656E">
      <w:pPr>
        <w:spacing w:line="360" w:lineRule="auto"/>
        <w:rPr>
          <w:rFonts w:asciiTheme="minorEastAsia" w:hAnsiTheme="minorEastAsia" w:cs="Times New Roman"/>
          <w:sz w:val="28"/>
          <w:szCs w:val="28"/>
        </w:rPr>
      </w:pPr>
      <w:r>
        <w:rPr>
          <w:rFonts w:asciiTheme="minorEastAsia" w:hAnsiTheme="minorEastAsia" w:cs="Times New Roman" w:hint="eastAsia"/>
          <w:sz w:val="28"/>
          <w:szCs w:val="28"/>
        </w:rPr>
        <w:t>（二）目的意义</w:t>
      </w:r>
    </w:p>
    <w:p w:rsidR="00666B44" w:rsidRDefault="0084418E" w:rsidP="009910CA">
      <w:pPr>
        <w:spacing w:beforeLines="50"/>
        <w:ind w:firstLineChars="200" w:firstLine="560"/>
        <w:rPr>
          <w:rFonts w:asciiTheme="minorEastAsia" w:hAnsiTheme="minorEastAsia"/>
          <w:sz w:val="28"/>
          <w:szCs w:val="28"/>
        </w:rPr>
      </w:pPr>
      <w:r>
        <w:rPr>
          <w:rFonts w:asciiTheme="minorEastAsia" w:hAnsiTheme="minorEastAsia" w:hint="eastAsia"/>
          <w:sz w:val="28"/>
          <w:szCs w:val="28"/>
        </w:rPr>
        <w:t>奶</w:t>
      </w:r>
      <w:r w:rsidR="0042656E">
        <w:rPr>
          <w:rFonts w:asciiTheme="minorEastAsia" w:hAnsiTheme="minorEastAsia" w:hint="eastAsia"/>
          <w:sz w:val="28"/>
          <w:szCs w:val="28"/>
        </w:rPr>
        <w:t>水牛业是广西最具特色和发展潜力的优势特色农业产业之一，在全国的优势明显，市场前景和发展潜力均较大。但也面临一些挑战，动物疫病尤其是布病、结核病等人畜共患病，严重威胁我区奶水牛业的健康持续发展。2018-2021年，全区因布病、结核病扑杀500头奶（水）牛，经济损失巨大。</w:t>
      </w:r>
    </w:p>
    <w:p w:rsidR="00666B44" w:rsidRDefault="0042656E" w:rsidP="009910CA">
      <w:pPr>
        <w:spacing w:beforeLines="50"/>
        <w:ind w:firstLineChars="200" w:firstLine="560"/>
        <w:rPr>
          <w:rFonts w:asciiTheme="minorEastAsia" w:hAnsiTheme="minorEastAsia"/>
          <w:sz w:val="28"/>
          <w:szCs w:val="28"/>
        </w:rPr>
      </w:pPr>
      <w:r>
        <w:rPr>
          <w:rFonts w:asciiTheme="minorEastAsia" w:hAnsiTheme="minorEastAsia"/>
          <w:sz w:val="28"/>
          <w:szCs w:val="28"/>
        </w:rPr>
        <w:t>动物疫病严重影响着畜牧业的健康发展和人类的公共卫生安全。</w:t>
      </w:r>
      <w:r>
        <w:rPr>
          <w:rFonts w:asciiTheme="minorEastAsia" w:hAnsiTheme="minorEastAsia" w:hint="eastAsia"/>
          <w:sz w:val="28"/>
          <w:szCs w:val="28"/>
        </w:rPr>
        <w:t>在最新修订的《中华人民共和国动物防疫法》和《</w:t>
      </w:r>
      <w:r>
        <w:rPr>
          <w:rFonts w:asciiTheme="minorEastAsia" w:hAnsiTheme="minorEastAsia"/>
          <w:sz w:val="28"/>
          <w:szCs w:val="28"/>
        </w:rPr>
        <w:t>国务院办公厅关于促进畜牧业高质量发展的意见》（国办发〔2020〕31号）</w:t>
      </w:r>
      <w:r>
        <w:rPr>
          <w:rFonts w:asciiTheme="minorEastAsia" w:hAnsiTheme="minorEastAsia" w:hint="eastAsia"/>
          <w:sz w:val="28"/>
          <w:szCs w:val="28"/>
        </w:rPr>
        <w:t>精神指导下，我国</w:t>
      </w:r>
      <w:r>
        <w:rPr>
          <w:rFonts w:asciiTheme="minorEastAsia" w:hAnsiTheme="minorEastAsia"/>
          <w:sz w:val="28"/>
          <w:szCs w:val="28"/>
        </w:rPr>
        <w:t>动物防疫</w:t>
      </w:r>
      <w:r>
        <w:rPr>
          <w:rFonts w:asciiTheme="minorEastAsia" w:hAnsiTheme="minorEastAsia" w:hint="eastAsia"/>
          <w:sz w:val="28"/>
          <w:szCs w:val="28"/>
        </w:rPr>
        <w:t>已全面</w:t>
      </w:r>
      <w:r>
        <w:rPr>
          <w:rFonts w:asciiTheme="minorEastAsia" w:hAnsiTheme="minorEastAsia"/>
          <w:sz w:val="28"/>
          <w:szCs w:val="28"/>
        </w:rPr>
        <w:t>进入以净化、消灭为目标的新时期</w:t>
      </w:r>
      <w:r>
        <w:rPr>
          <w:rFonts w:asciiTheme="minorEastAsia" w:hAnsiTheme="minorEastAsia" w:hint="eastAsia"/>
          <w:sz w:val="28"/>
          <w:szCs w:val="28"/>
        </w:rPr>
        <w:t>，</w:t>
      </w:r>
      <w:r>
        <w:rPr>
          <w:rFonts w:asciiTheme="minorEastAsia" w:hAnsiTheme="minorEastAsia"/>
          <w:sz w:val="28"/>
          <w:szCs w:val="28"/>
        </w:rPr>
        <w:t>抓好种源疫病净化，创建</w:t>
      </w:r>
      <w:r>
        <w:rPr>
          <w:rFonts w:asciiTheme="minorEastAsia" w:hAnsiTheme="minorEastAsia" w:hint="eastAsia"/>
          <w:sz w:val="28"/>
          <w:szCs w:val="28"/>
        </w:rPr>
        <w:t>动物疫病</w:t>
      </w:r>
      <w:proofErr w:type="gramStart"/>
      <w:r>
        <w:rPr>
          <w:rFonts w:asciiTheme="minorEastAsia" w:hAnsiTheme="minorEastAsia"/>
          <w:sz w:val="28"/>
          <w:szCs w:val="28"/>
        </w:rPr>
        <w:t>净化</w:t>
      </w:r>
      <w:r>
        <w:rPr>
          <w:rFonts w:asciiTheme="minorEastAsia" w:hAnsiTheme="minorEastAsia" w:hint="eastAsia"/>
          <w:sz w:val="28"/>
          <w:szCs w:val="28"/>
        </w:rPr>
        <w:t>场</w:t>
      </w:r>
      <w:proofErr w:type="gramEnd"/>
      <w:r>
        <w:rPr>
          <w:rFonts w:asciiTheme="minorEastAsia" w:hAnsiTheme="minorEastAsia"/>
          <w:sz w:val="28"/>
          <w:szCs w:val="28"/>
        </w:rPr>
        <w:t>和无</w:t>
      </w:r>
      <w:proofErr w:type="gramStart"/>
      <w:r>
        <w:rPr>
          <w:rFonts w:asciiTheme="minorEastAsia" w:hAnsiTheme="minorEastAsia"/>
          <w:sz w:val="28"/>
          <w:szCs w:val="28"/>
        </w:rPr>
        <w:t>疫</w:t>
      </w:r>
      <w:proofErr w:type="gramEnd"/>
      <w:r>
        <w:rPr>
          <w:rFonts w:asciiTheme="minorEastAsia" w:hAnsiTheme="minorEastAsia"/>
          <w:sz w:val="28"/>
          <w:szCs w:val="28"/>
        </w:rPr>
        <w:t>小区，是当前做好动物防疫的重点和重要抓手。</w:t>
      </w:r>
    </w:p>
    <w:p w:rsidR="00666B44" w:rsidRDefault="0042656E" w:rsidP="009910CA">
      <w:pPr>
        <w:spacing w:beforeLines="50"/>
        <w:ind w:firstLineChars="200" w:firstLine="560"/>
        <w:rPr>
          <w:rFonts w:asciiTheme="minorEastAsia" w:hAnsiTheme="minorEastAsia"/>
          <w:sz w:val="28"/>
          <w:szCs w:val="28"/>
        </w:rPr>
      </w:pPr>
      <w:r>
        <w:rPr>
          <w:rFonts w:asciiTheme="minorEastAsia" w:hAnsiTheme="minorEastAsia"/>
          <w:sz w:val="28"/>
          <w:szCs w:val="28"/>
        </w:rPr>
        <w:t>广西是</w:t>
      </w:r>
      <w:r>
        <w:rPr>
          <w:rFonts w:asciiTheme="minorEastAsia" w:hAnsiTheme="minorEastAsia" w:hint="eastAsia"/>
          <w:sz w:val="28"/>
          <w:szCs w:val="28"/>
        </w:rPr>
        <w:t>奶水牛养殖</w:t>
      </w:r>
      <w:r>
        <w:rPr>
          <w:rFonts w:asciiTheme="minorEastAsia" w:hAnsiTheme="minorEastAsia"/>
          <w:sz w:val="28"/>
          <w:szCs w:val="28"/>
        </w:rPr>
        <w:t>大省</w:t>
      </w:r>
      <w:r>
        <w:rPr>
          <w:rFonts w:asciiTheme="minorEastAsia" w:hAnsiTheme="minorEastAsia" w:hint="eastAsia"/>
          <w:sz w:val="28"/>
          <w:szCs w:val="28"/>
        </w:rPr>
        <w:t>，</w:t>
      </w:r>
      <w:r>
        <w:rPr>
          <w:rFonts w:asciiTheme="minorEastAsia" w:hAnsiTheme="minorEastAsia"/>
          <w:sz w:val="28"/>
          <w:szCs w:val="28"/>
        </w:rPr>
        <w:t>为促进我区动物及动物产品安全体系建</w:t>
      </w:r>
      <w:r>
        <w:rPr>
          <w:rFonts w:asciiTheme="minorEastAsia" w:hAnsiTheme="minorEastAsia"/>
          <w:sz w:val="28"/>
          <w:szCs w:val="28"/>
        </w:rPr>
        <w:lastRenderedPageBreak/>
        <w:t>设，确保</w:t>
      </w:r>
      <w:r>
        <w:rPr>
          <w:rFonts w:asciiTheme="minorEastAsia" w:hAnsiTheme="minorEastAsia" w:hint="eastAsia"/>
          <w:sz w:val="28"/>
          <w:szCs w:val="28"/>
        </w:rPr>
        <w:t>奶水牛</w:t>
      </w:r>
      <w:r>
        <w:rPr>
          <w:rFonts w:asciiTheme="minorEastAsia" w:hAnsiTheme="minorEastAsia"/>
          <w:sz w:val="28"/>
          <w:szCs w:val="28"/>
        </w:rPr>
        <w:t>健康，提高</w:t>
      </w:r>
      <w:r>
        <w:rPr>
          <w:rFonts w:asciiTheme="minorEastAsia" w:hAnsiTheme="minorEastAsia" w:hint="eastAsia"/>
          <w:sz w:val="28"/>
          <w:szCs w:val="28"/>
        </w:rPr>
        <w:t>奶水牛及产品</w:t>
      </w:r>
      <w:r>
        <w:rPr>
          <w:rFonts w:asciiTheme="minorEastAsia" w:hAnsiTheme="minorEastAsia"/>
          <w:sz w:val="28"/>
          <w:szCs w:val="28"/>
        </w:rPr>
        <w:t>品质，在全区</w:t>
      </w:r>
      <w:r>
        <w:rPr>
          <w:rFonts w:asciiTheme="minorEastAsia" w:hAnsiTheme="minorEastAsia" w:hint="eastAsia"/>
          <w:sz w:val="28"/>
          <w:szCs w:val="28"/>
        </w:rPr>
        <w:t>奶水牛养殖场</w:t>
      </w:r>
      <w:r>
        <w:rPr>
          <w:rFonts w:asciiTheme="minorEastAsia" w:hAnsiTheme="minorEastAsia"/>
          <w:sz w:val="28"/>
          <w:szCs w:val="28"/>
        </w:rPr>
        <w:t>开展动物疫病净化创建、示范工作，既是贯彻国家法律法规和相关政策的要求，也是保障广西畜牧业尤其是</w:t>
      </w:r>
      <w:proofErr w:type="gramStart"/>
      <w:r>
        <w:rPr>
          <w:rFonts w:asciiTheme="minorEastAsia" w:hAnsiTheme="minorEastAsia"/>
          <w:sz w:val="28"/>
          <w:szCs w:val="28"/>
        </w:rPr>
        <w:t>畜禽种</w:t>
      </w:r>
      <w:proofErr w:type="gramEnd"/>
      <w:r>
        <w:rPr>
          <w:rFonts w:asciiTheme="minorEastAsia" w:hAnsiTheme="minorEastAsia"/>
          <w:sz w:val="28"/>
          <w:szCs w:val="28"/>
        </w:rPr>
        <w:t>业高质量发展的</w:t>
      </w:r>
      <w:r>
        <w:rPr>
          <w:rFonts w:asciiTheme="minorEastAsia" w:hAnsiTheme="minorEastAsia" w:hint="eastAsia"/>
          <w:sz w:val="28"/>
          <w:szCs w:val="28"/>
        </w:rPr>
        <w:t>基石</w:t>
      </w:r>
      <w:r>
        <w:rPr>
          <w:rFonts w:asciiTheme="minorEastAsia" w:hAnsiTheme="minorEastAsia"/>
          <w:sz w:val="28"/>
          <w:szCs w:val="28"/>
        </w:rPr>
        <w:t>。为此，自治区农业农村厅2020年下发了《自治区农业农村厅关于印发广西壮族自治区无规定动物疫病养殖场创建工作方案的通知》（</w:t>
      </w:r>
      <w:proofErr w:type="gramStart"/>
      <w:r>
        <w:rPr>
          <w:rFonts w:asciiTheme="minorEastAsia" w:hAnsiTheme="minorEastAsia"/>
          <w:sz w:val="28"/>
          <w:szCs w:val="28"/>
        </w:rPr>
        <w:t>桂农厅发</w:t>
      </w:r>
      <w:proofErr w:type="gramEnd"/>
      <w:r>
        <w:rPr>
          <w:rFonts w:asciiTheme="minorEastAsia" w:hAnsiTheme="minorEastAsia"/>
          <w:sz w:val="28"/>
          <w:szCs w:val="28"/>
        </w:rPr>
        <w:t>〔2020〕44号），在全区布置开展</w:t>
      </w:r>
      <w:r>
        <w:rPr>
          <w:rFonts w:asciiTheme="minorEastAsia" w:hAnsiTheme="minorEastAsia" w:hint="eastAsia"/>
          <w:sz w:val="28"/>
          <w:szCs w:val="28"/>
        </w:rPr>
        <w:t>规模化动物养殖场</w:t>
      </w:r>
      <w:r>
        <w:rPr>
          <w:rFonts w:asciiTheme="minorEastAsia" w:hAnsiTheme="minorEastAsia"/>
          <w:sz w:val="28"/>
          <w:szCs w:val="28"/>
        </w:rPr>
        <w:t>的疫病净化工作。</w:t>
      </w:r>
      <w:r>
        <w:rPr>
          <w:rFonts w:asciiTheme="minorEastAsia" w:hAnsiTheme="minorEastAsia" w:hint="eastAsia"/>
          <w:sz w:val="28"/>
          <w:szCs w:val="28"/>
        </w:rPr>
        <w:t>截止2021年12月30日，</w:t>
      </w:r>
      <w:r>
        <w:rPr>
          <w:rFonts w:asciiTheme="minorEastAsia" w:hAnsiTheme="minorEastAsia"/>
          <w:sz w:val="28"/>
          <w:szCs w:val="28"/>
        </w:rPr>
        <w:t>已有29个种猪场、15个种鸡场、1个种鸭场、5个牛场和2个羊场通过省级“星级无规定动物疫病养殖场”认证。</w:t>
      </w:r>
      <w:r>
        <w:rPr>
          <w:rFonts w:asciiTheme="minorEastAsia" w:hAnsiTheme="minorEastAsia" w:hint="eastAsia"/>
          <w:sz w:val="28"/>
          <w:szCs w:val="28"/>
        </w:rPr>
        <w:t>相对于种猪、种禽来说，我区奶水牛场的主要动物疫病防控及净化工作相对滞后，目前仅有2</w:t>
      </w:r>
      <w:r>
        <w:rPr>
          <w:rFonts w:asciiTheme="minorEastAsia" w:hAnsiTheme="minorEastAsia"/>
          <w:sz w:val="28"/>
          <w:szCs w:val="28"/>
        </w:rPr>
        <w:t>家</w:t>
      </w:r>
      <w:r>
        <w:rPr>
          <w:rFonts w:asciiTheme="minorEastAsia" w:hAnsiTheme="minorEastAsia" w:hint="eastAsia"/>
          <w:sz w:val="28"/>
          <w:szCs w:val="28"/>
        </w:rPr>
        <w:t>水牛</w:t>
      </w:r>
      <w:proofErr w:type="gramStart"/>
      <w:r>
        <w:rPr>
          <w:rFonts w:asciiTheme="minorEastAsia" w:hAnsiTheme="minorEastAsia"/>
          <w:sz w:val="28"/>
          <w:szCs w:val="28"/>
        </w:rPr>
        <w:t>种牛场</w:t>
      </w:r>
      <w:proofErr w:type="gramEnd"/>
      <w:r>
        <w:rPr>
          <w:rFonts w:asciiTheme="minorEastAsia" w:hAnsiTheme="minorEastAsia" w:hint="eastAsia"/>
          <w:sz w:val="28"/>
          <w:szCs w:val="28"/>
        </w:rPr>
        <w:t>通过自治区无规定动物疫病养殖场星级评估。</w:t>
      </w:r>
    </w:p>
    <w:p w:rsidR="00666B44" w:rsidRDefault="0042656E" w:rsidP="009910CA">
      <w:pPr>
        <w:spacing w:beforeLines="50"/>
        <w:ind w:firstLineChars="200" w:firstLine="560"/>
        <w:rPr>
          <w:rFonts w:asciiTheme="minorEastAsia" w:hAnsiTheme="minorEastAsia"/>
          <w:sz w:val="28"/>
          <w:szCs w:val="28"/>
        </w:rPr>
      </w:pPr>
      <w:r>
        <w:rPr>
          <w:rFonts w:asciiTheme="minorEastAsia" w:hAnsiTheme="minorEastAsia" w:hint="eastAsia"/>
          <w:sz w:val="28"/>
          <w:szCs w:val="28"/>
        </w:rPr>
        <w:t>我区奶水牛场的重点疫病净化工作推进缓慢，既有奶水牛本身特性和我区各地奶水牛养殖业发展水平参差不齐等方面的原因，也有现行的动物疫病净化技术适应性方面的原因。随着动物疫情形势的变化以及</w:t>
      </w:r>
      <w:r>
        <w:rPr>
          <w:rFonts w:asciiTheme="minorEastAsia" w:hAnsiTheme="minorEastAsia"/>
          <w:sz w:val="28"/>
          <w:szCs w:val="28"/>
        </w:rPr>
        <w:t>防控技术、检测方法的进步和发展，</w:t>
      </w:r>
      <w:r>
        <w:rPr>
          <w:rFonts w:asciiTheme="minorEastAsia" w:hAnsiTheme="minorEastAsia" w:hint="eastAsia"/>
          <w:sz w:val="28"/>
          <w:szCs w:val="28"/>
        </w:rPr>
        <w:t>如果只是简单地在奶水牛养殖场上套用通用的奶牛养殖场动物疫病净化技术规范，恐难达到理想的效果。</w:t>
      </w:r>
    </w:p>
    <w:p w:rsidR="00666B44" w:rsidRDefault="0042656E">
      <w:pPr>
        <w:spacing w:line="360" w:lineRule="auto"/>
        <w:ind w:firstLineChars="200" w:firstLine="560"/>
        <w:rPr>
          <w:rFonts w:asciiTheme="minorEastAsia" w:hAnsiTheme="minorEastAsia"/>
          <w:sz w:val="28"/>
          <w:szCs w:val="28"/>
        </w:rPr>
      </w:pPr>
      <w:r>
        <w:rPr>
          <w:rFonts w:asciiTheme="minorEastAsia" w:hAnsiTheme="minorEastAsia" w:hint="eastAsia"/>
          <w:sz w:val="28"/>
          <w:szCs w:val="28"/>
        </w:rPr>
        <w:t>因此，针对我区奶水牛养殖业发展的实际以及奶水牛的特性，充分利用和吸收先进的动物疫病检测技术手段，加强生物安全管理要求，优化重要动物疫病净化程序，制定适用于当前形势和状况的奶水</w:t>
      </w:r>
      <w:proofErr w:type="gramStart"/>
      <w:r>
        <w:rPr>
          <w:rFonts w:asciiTheme="minorEastAsia" w:hAnsiTheme="minorEastAsia" w:hint="eastAsia"/>
          <w:sz w:val="28"/>
          <w:szCs w:val="28"/>
        </w:rPr>
        <w:t>牛重要</w:t>
      </w:r>
      <w:proofErr w:type="gramEnd"/>
      <w:r>
        <w:rPr>
          <w:rFonts w:asciiTheme="minorEastAsia" w:hAnsiTheme="minorEastAsia" w:hint="eastAsia"/>
          <w:sz w:val="28"/>
          <w:szCs w:val="28"/>
        </w:rPr>
        <w:t>疫病净化技术规范，将有效提高奶水牛养殖效益。以奶水牛场疫病净化作为破解</w:t>
      </w:r>
      <w:r>
        <w:rPr>
          <w:rFonts w:asciiTheme="minorEastAsia" w:hAnsiTheme="minorEastAsia"/>
          <w:sz w:val="28"/>
          <w:szCs w:val="28"/>
        </w:rPr>
        <w:t>全区水牛奶业发展瓶颈</w:t>
      </w:r>
      <w:r>
        <w:rPr>
          <w:rFonts w:asciiTheme="minorEastAsia" w:hAnsiTheme="minorEastAsia" w:hint="eastAsia"/>
          <w:sz w:val="28"/>
          <w:szCs w:val="28"/>
        </w:rPr>
        <w:t>的重要切入点</w:t>
      </w:r>
      <w:r>
        <w:rPr>
          <w:rFonts w:asciiTheme="minorEastAsia" w:hAnsiTheme="minorEastAsia"/>
          <w:sz w:val="28"/>
          <w:szCs w:val="28"/>
        </w:rPr>
        <w:t>，切实将水牛奶业</w:t>
      </w:r>
      <w:r>
        <w:rPr>
          <w:rFonts w:asciiTheme="minorEastAsia" w:hAnsiTheme="minorEastAsia"/>
          <w:sz w:val="28"/>
          <w:szCs w:val="28"/>
        </w:rPr>
        <w:lastRenderedPageBreak/>
        <w:t>打造成广西具有竞争力的地方优势特色农业产业</w:t>
      </w:r>
      <w:r>
        <w:rPr>
          <w:rFonts w:asciiTheme="minorEastAsia" w:hAnsiTheme="minorEastAsia" w:hint="eastAsia"/>
          <w:sz w:val="28"/>
          <w:szCs w:val="28"/>
        </w:rPr>
        <w:t>，十分有必要</w:t>
      </w:r>
      <w:r>
        <w:rPr>
          <w:rFonts w:asciiTheme="minorEastAsia" w:hAnsiTheme="minorEastAsia"/>
          <w:sz w:val="28"/>
          <w:szCs w:val="28"/>
        </w:rPr>
        <w:t>。</w:t>
      </w:r>
    </w:p>
    <w:p w:rsidR="00666B44" w:rsidRDefault="0042656E">
      <w:pPr>
        <w:spacing w:line="360" w:lineRule="auto"/>
        <w:ind w:firstLineChars="200" w:firstLine="560"/>
        <w:rPr>
          <w:rFonts w:asciiTheme="minorEastAsia" w:hAnsiTheme="minorEastAsia"/>
          <w:sz w:val="28"/>
          <w:szCs w:val="28"/>
        </w:rPr>
      </w:pPr>
      <w:r>
        <w:rPr>
          <w:rFonts w:asciiTheme="minorEastAsia" w:hAnsiTheme="minorEastAsia" w:hint="eastAsia"/>
          <w:sz w:val="28"/>
          <w:szCs w:val="28"/>
        </w:rPr>
        <w:t>二、编制简况</w:t>
      </w:r>
    </w:p>
    <w:p w:rsidR="00666B44" w:rsidRDefault="0042656E">
      <w:pPr>
        <w:spacing w:line="360" w:lineRule="auto"/>
        <w:ind w:firstLineChars="200" w:firstLine="560"/>
        <w:rPr>
          <w:rFonts w:asciiTheme="minorEastAsia" w:hAnsiTheme="minorEastAsia"/>
          <w:sz w:val="28"/>
          <w:szCs w:val="28"/>
        </w:rPr>
      </w:pPr>
      <w:r>
        <w:rPr>
          <w:rFonts w:asciiTheme="minorEastAsia" w:hAnsiTheme="minorEastAsia" w:hint="eastAsia"/>
          <w:sz w:val="28"/>
          <w:szCs w:val="28"/>
        </w:rPr>
        <w:t>（一）成立编制工作小组</w:t>
      </w:r>
    </w:p>
    <w:p w:rsidR="00666B44" w:rsidRDefault="0042656E">
      <w:pPr>
        <w:spacing w:line="360" w:lineRule="auto"/>
        <w:ind w:firstLineChars="200" w:firstLine="560"/>
        <w:rPr>
          <w:rFonts w:asciiTheme="minorEastAsia" w:hAnsiTheme="minorEastAsia"/>
          <w:sz w:val="28"/>
          <w:szCs w:val="28"/>
        </w:rPr>
      </w:pPr>
      <w:r>
        <w:rPr>
          <w:rFonts w:asciiTheme="minorEastAsia" w:hAnsiTheme="minorEastAsia" w:hint="eastAsia"/>
          <w:sz w:val="28"/>
          <w:szCs w:val="28"/>
        </w:rPr>
        <w:t>团体标准《奶水牛场重点疫病净化技术规范》项目任务下达后，主要起草单位制定了编制工作方案，由广西壮族自治区动物疫病预防控制中心、广西壮族自治区水牛研究所和广西壮族自治区畜禽品种改良站等单位的专家和技术专业人员参加，成立了编制小组，并就编写工作进行了分工。</w:t>
      </w:r>
    </w:p>
    <w:p w:rsidR="00666B44" w:rsidRDefault="0042656E">
      <w:pPr>
        <w:spacing w:line="360" w:lineRule="auto"/>
        <w:ind w:firstLineChars="200" w:firstLine="560"/>
        <w:rPr>
          <w:rFonts w:asciiTheme="minorEastAsia" w:hAnsiTheme="minorEastAsia"/>
          <w:sz w:val="28"/>
          <w:szCs w:val="28"/>
        </w:rPr>
      </w:pPr>
      <w:r>
        <w:rPr>
          <w:rFonts w:asciiTheme="minorEastAsia" w:hAnsiTheme="minorEastAsia" w:hint="eastAsia"/>
          <w:sz w:val="28"/>
          <w:szCs w:val="28"/>
        </w:rPr>
        <w:t>（二）标准主要起草人</w:t>
      </w:r>
    </w:p>
    <w:tbl>
      <w:tblPr>
        <w:tblW w:w="8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73"/>
        <w:gridCol w:w="1614"/>
        <w:gridCol w:w="2115"/>
        <w:gridCol w:w="3075"/>
      </w:tblGrid>
      <w:tr w:rsidR="00666B44">
        <w:trPr>
          <w:trHeight w:val="760"/>
          <w:jc w:val="center"/>
        </w:trPr>
        <w:tc>
          <w:tcPr>
            <w:tcW w:w="1373" w:type="dxa"/>
            <w:tcBorders>
              <w:top w:val="single" w:sz="4" w:space="0" w:color="auto"/>
              <w:left w:val="single" w:sz="4" w:space="0" w:color="auto"/>
              <w:bottom w:val="single" w:sz="4" w:space="0" w:color="auto"/>
              <w:right w:val="single" w:sz="4" w:space="0" w:color="auto"/>
            </w:tcBorders>
            <w:vAlign w:val="center"/>
          </w:tcPr>
          <w:p w:rsidR="00666B44" w:rsidRDefault="0042656E">
            <w:pPr>
              <w:spacing w:line="560" w:lineRule="exact"/>
              <w:jc w:val="center"/>
              <w:rPr>
                <w:rFonts w:eastAsia="仿宋"/>
                <w:b/>
                <w:bCs/>
                <w:color w:val="000000"/>
                <w:sz w:val="30"/>
                <w:szCs w:val="30"/>
              </w:rPr>
            </w:pPr>
            <w:r>
              <w:rPr>
                <w:rFonts w:eastAsia="仿宋"/>
                <w:b/>
                <w:bCs/>
                <w:color w:val="000000"/>
                <w:sz w:val="30"/>
                <w:szCs w:val="30"/>
              </w:rPr>
              <w:t>姓名</w:t>
            </w:r>
          </w:p>
        </w:tc>
        <w:tc>
          <w:tcPr>
            <w:tcW w:w="1614" w:type="dxa"/>
            <w:tcBorders>
              <w:top w:val="single" w:sz="4" w:space="0" w:color="auto"/>
              <w:left w:val="nil"/>
              <w:bottom w:val="single" w:sz="4" w:space="0" w:color="auto"/>
              <w:right w:val="single" w:sz="4" w:space="0" w:color="auto"/>
            </w:tcBorders>
            <w:vAlign w:val="center"/>
          </w:tcPr>
          <w:p w:rsidR="00666B44" w:rsidRDefault="0042656E">
            <w:pPr>
              <w:spacing w:line="560" w:lineRule="exact"/>
              <w:jc w:val="center"/>
              <w:rPr>
                <w:rFonts w:eastAsia="仿宋"/>
                <w:b/>
                <w:bCs/>
                <w:color w:val="000000"/>
                <w:sz w:val="30"/>
                <w:szCs w:val="30"/>
              </w:rPr>
            </w:pPr>
            <w:r>
              <w:rPr>
                <w:rFonts w:eastAsia="仿宋" w:hint="eastAsia"/>
                <w:b/>
                <w:bCs/>
                <w:color w:val="000000"/>
                <w:sz w:val="30"/>
                <w:szCs w:val="30"/>
              </w:rPr>
              <w:t>职务</w:t>
            </w:r>
            <w:r>
              <w:rPr>
                <w:rFonts w:eastAsia="仿宋" w:hint="eastAsia"/>
                <w:b/>
                <w:bCs/>
                <w:color w:val="000000"/>
                <w:sz w:val="30"/>
                <w:szCs w:val="30"/>
              </w:rPr>
              <w:t>/</w:t>
            </w:r>
            <w:r>
              <w:rPr>
                <w:rFonts w:eastAsia="仿宋" w:hint="eastAsia"/>
                <w:b/>
                <w:bCs/>
                <w:color w:val="000000"/>
                <w:sz w:val="30"/>
                <w:szCs w:val="30"/>
              </w:rPr>
              <w:t>职称</w:t>
            </w:r>
          </w:p>
        </w:tc>
        <w:tc>
          <w:tcPr>
            <w:tcW w:w="2115" w:type="dxa"/>
            <w:tcBorders>
              <w:top w:val="single" w:sz="4" w:space="0" w:color="auto"/>
              <w:left w:val="nil"/>
              <w:bottom w:val="single" w:sz="4" w:space="0" w:color="auto"/>
              <w:right w:val="single" w:sz="4" w:space="0" w:color="auto"/>
            </w:tcBorders>
            <w:vAlign w:val="center"/>
          </w:tcPr>
          <w:p w:rsidR="00666B44" w:rsidRDefault="0042656E">
            <w:pPr>
              <w:spacing w:line="560" w:lineRule="exact"/>
              <w:jc w:val="center"/>
              <w:rPr>
                <w:rFonts w:eastAsia="仿宋"/>
                <w:b/>
                <w:bCs/>
                <w:color w:val="000000"/>
                <w:sz w:val="30"/>
                <w:szCs w:val="30"/>
              </w:rPr>
            </w:pPr>
            <w:r>
              <w:rPr>
                <w:rFonts w:eastAsia="仿宋" w:hint="eastAsia"/>
                <w:b/>
                <w:bCs/>
                <w:color w:val="000000"/>
                <w:sz w:val="30"/>
                <w:szCs w:val="30"/>
              </w:rPr>
              <w:t>工作单位</w:t>
            </w:r>
          </w:p>
        </w:tc>
        <w:tc>
          <w:tcPr>
            <w:tcW w:w="3075" w:type="dxa"/>
            <w:tcBorders>
              <w:top w:val="single" w:sz="4" w:space="0" w:color="auto"/>
              <w:left w:val="nil"/>
              <w:bottom w:val="single" w:sz="4" w:space="0" w:color="auto"/>
              <w:right w:val="single" w:sz="4" w:space="0" w:color="auto"/>
            </w:tcBorders>
            <w:vAlign w:val="center"/>
          </w:tcPr>
          <w:p w:rsidR="00666B44" w:rsidRDefault="0042656E">
            <w:pPr>
              <w:spacing w:line="560" w:lineRule="exact"/>
              <w:jc w:val="center"/>
              <w:rPr>
                <w:rFonts w:eastAsia="仿宋"/>
                <w:b/>
                <w:bCs/>
                <w:color w:val="000000"/>
                <w:sz w:val="30"/>
                <w:szCs w:val="30"/>
              </w:rPr>
            </w:pPr>
            <w:r>
              <w:rPr>
                <w:rFonts w:eastAsia="仿宋" w:hint="eastAsia"/>
                <w:b/>
                <w:bCs/>
                <w:color w:val="000000"/>
                <w:sz w:val="30"/>
                <w:szCs w:val="30"/>
              </w:rPr>
              <w:t>任务分工</w:t>
            </w:r>
          </w:p>
        </w:tc>
      </w:tr>
      <w:tr w:rsidR="00666B44">
        <w:trPr>
          <w:trHeight w:val="518"/>
          <w:jc w:val="center"/>
        </w:trPr>
        <w:tc>
          <w:tcPr>
            <w:tcW w:w="1373" w:type="dxa"/>
            <w:tcBorders>
              <w:top w:val="single" w:sz="4" w:space="0" w:color="auto"/>
              <w:left w:val="single" w:sz="4" w:space="0" w:color="auto"/>
              <w:bottom w:val="single" w:sz="4" w:space="0" w:color="auto"/>
              <w:right w:val="single" w:sz="4" w:space="0" w:color="auto"/>
            </w:tcBorders>
            <w:vAlign w:val="center"/>
          </w:tcPr>
          <w:p w:rsidR="00666B44" w:rsidRDefault="007407D8">
            <w:pPr>
              <w:jc w:val="center"/>
              <w:rPr>
                <w:rFonts w:asciiTheme="minorEastAsia" w:hAnsiTheme="minorEastAsia" w:cs="仿宋_GB2312"/>
                <w:szCs w:val="21"/>
              </w:rPr>
            </w:pPr>
            <w:hyperlink r:id="rId7" w:history="1">
              <w:r w:rsidR="0042656E">
                <w:rPr>
                  <w:rFonts w:asciiTheme="minorEastAsia" w:hAnsiTheme="minorEastAsia" w:cs="仿宋_GB2312"/>
                  <w:szCs w:val="21"/>
                </w:rPr>
                <w:t>邹联斌</w:t>
              </w:r>
            </w:hyperlink>
          </w:p>
        </w:tc>
        <w:tc>
          <w:tcPr>
            <w:tcW w:w="1614" w:type="dxa"/>
            <w:tcBorders>
              <w:top w:val="single" w:sz="4" w:space="0" w:color="auto"/>
              <w:left w:val="nil"/>
              <w:bottom w:val="single" w:sz="4" w:space="0" w:color="auto"/>
              <w:right w:val="single" w:sz="4" w:space="0" w:color="auto"/>
            </w:tcBorders>
            <w:vAlign w:val="center"/>
          </w:tcPr>
          <w:p w:rsidR="00666B44" w:rsidRDefault="0042656E">
            <w:pPr>
              <w:jc w:val="center"/>
              <w:rPr>
                <w:rFonts w:asciiTheme="minorEastAsia" w:hAnsiTheme="minorEastAsia" w:cs="仿宋_GB2312"/>
                <w:szCs w:val="21"/>
              </w:rPr>
            </w:pPr>
            <w:r w:rsidRPr="008A6173">
              <w:rPr>
                <w:rFonts w:asciiTheme="minorEastAsia" w:hAnsiTheme="minorEastAsia" w:cs="仿宋_GB2312" w:hint="eastAsia"/>
                <w:szCs w:val="21"/>
              </w:rPr>
              <w:t>正高级</w:t>
            </w:r>
            <w:r>
              <w:rPr>
                <w:rFonts w:asciiTheme="minorEastAsia" w:hAnsiTheme="minorEastAsia" w:cs="仿宋_GB2312" w:hint="eastAsia"/>
                <w:szCs w:val="21"/>
              </w:rPr>
              <w:t>兽医师</w:t>
            </w:r>
          </w:p>
        </w:tc>
        <w:tc>
          <w:tcPr>
            <w:tcW w:w="2115" w:type="dxa"/>
            <w:tcBorders>
              <w:top w:val="single" w:sz="4" w:space="0" w:color="auto"/>
              <w:left w:val="nil"/>
              <w:bottom w:val="single" w:sz="4" w:space="0" w:color="auto"/>
              <w:right w:val="single" w:sz="4" w:space="0" w:color="auto"/>
            </w:tcBorders>
            <w:vAlign w:val="center"/>
          </w:tcPr>
          <w:p w:rsidR="00666B44" w:rsidRDefault="0042656E">
            <w:pPr>
              <w:jc w:val="center"/>
              <w:rPr>
                <w:rFonts w:asciiTheme="minorEastAsia" w:hAnsiTheme="minorEastAsia" w:cs="仿宋_GB2312"/>
                <w:szCs w:val="21"/>
              </w:rPr>
            </w:pPr>
            <w:r>
              <w:rPr>
                <w:rFonts w:asciiTheme="minorEastAsia" w:hAnsiTheme="minorEastAsia" w:cs="仿宋_GB2312" w:hint="eastAsia"/>
                <w:szCs w:val="21"/>
              </w:rPr>
              <w:t>广西壮族自治区动物疫病预防控制中心</w:t>
            </w:r>
          </w:p>
        </w:tc>
        <w:tc>
          <w:tcPr>
            <w:tcW w:w="3075" w:type="dxa"/>
            <w:tcBorders>
              <w:top w:val="single" w:sz="4" w:space="0" w:color="auto"/>
              <w:left w:val="nil"/>
              <w:bottom w:val="single" w:sz="4" w:space="0" w:color="auto"/>
              <w:right w:val="single" w:sz="4" w:space="0" w:color="auto"/>
            </w:tcBorders>
            <w:vAlign w:val="center"/>
          </w:tcPr>
          <w:p w:rsidR="00666B44" w:rsidRDefault="0042656E">
            <w:pPr>
              <w:jc w:val="center"/>
              <w:rPr>
                <w:rFonts w:asciiTheme="minorEastAsia" w:hAnsiTheme="minorEastAsia" w:cs="仿宋_GB2312"/>
                <w:szCs w:val="21"/>
              </w:rPr>
            </w:pPr>
            <w:r>
              <w:rPr>
                <w:rFonts w:asciiTheme="minorEastAsia" w:hAnsiTheme="minorEastAsia" w:cs="仿宋_GB2312" w:hint="eastAsia"/>
                <w:szCs w:val="21"/>
              </w:rPr>
              <w:t>负责标准框架的设计、组织安排、整体协调、最终审核等</w:t>
            </w:r>
          </w:p>
        </w:tc>
      </w:tr>
      <w:tr w:rsidR="00666B44">
        <w:trPr>
          <w:trHeight w:val="370"/>
          <w:jc w:val="center"/>
        </w:trPr>
        <w:tc>
          <w:tcPr>
            <w:tcW w:w="1373" w:type="dxa"/>
            <w:tcBorders>
              <w:top w:val="single" w:sz="4" w:space="0" w:color="auto"/>
              <w:left w:val="single" w:sz="4" w:space="0" w:color="auto"/>
              <w:bottom w:val="single" w:sz="4" w:space="0" w:color="auto"/>
              <w:right w:val="single" w:sz="4" w:space="0" w:color="auto"/>
            </w:tcBorders>
            <w:vAlign w:val="center"/>
          </w:tcPr>
          <w:p w:rsidR="00666B44" w:rsidRDefault="007407D8">
            <w:pPr>
              <w:jc w:val="center"/>
              <w:rPr>
                <w:rFonts w:asciiTheme="minorEastAsia" w:hAnsiTheme="minorEastAsia" w:cs="仿宋_GB2312"/>
                <w:szCs w:val="21"/>
              </w:rPr>
            </w:pPr>
            <w:hyperlink r:id="rId8" w:history="1">
              <w:r w:rsidR="0042656E">
                <w:rPr>
                  <w:rFonts w:asciiTheme="minorEastAsia" w:hAnsiTheme="minorEastAsia" w:cs="仿宋_GB2312"/>
                  <w:szCs w:val="21"/>
                </w:rPr>
                <w:t>郑敏</w:t>
              </w:r>
            </w:hyperlink>
          </w:p>
        </w:tc>
        <w:tc>
          <w:tcPr>
            <w:tcW w:w="1614" w:type="dxa"/>
            <w:tcBorders>
              <w:top w:val="single" w:sz="4" w:space="0" w:color="auto"/>
              <w:left w:val="nil"/>
              <w:bottom w:val="single" w:sz="4" w:space="0" w:color="auto"/>
              <w:right w:val="single" w:sz="4" w:space="0" w:color="auto"/>
            </w:tcBorders>
            <w:vAlign w:val="center"/>
          </w:tcPr>
          <w:p w:rsidR="00666B44" w:rsidRDefault="0042656E">
            <w:pPr>
              <w:jc w:val="center"/>
              <w:rPr>
                <w:rFonts w:asciiTheme="minorEastAsia" w:hAnsiTheme="minorEastAsia" w:cs="仿宋_GB2312"/>
                <w:szCs w:val="21"/>
              </w:rPr>
            </w:pPr>
            <w:r>
              <w:rPr>
                <w:rFonts w:asciiTheme="minorEastAsia" w:hAnsiTheme="minorEastAsia" w:cs="仿宋_GB2312" w:hint="eastAsia"/>
                <w:szCs w:val="21"/>
              </w:rPr>
              <w:t>研究员</w:t>
            </w:r>
          </w:p>
        </w:tc>
        <w:tc>
          <w:tcPr>
            <w:tcW w:w="2115" w:type="dxa"/>
            <w:tcBorders>
              <w:top w:val="single" w:sz="4" w:space="0" w:color="auto"/>
              <w:left w:val="nil"/>
              <w:bottom w:val="single" w:sz="4" w:space="0" w:color="auto"/>
              <w:right w:val="single" w:sz="4" w:space="0" w:color="auto"/>
            </w:tcBorders>
            <w:vAlign w:val="center"/>
          </w:tcPr>
          <w:p w:rsidR="00666B44" w:rsidRDefault="0042656E">
            <w:pPr>
              <w:jc w:val="center"/>
              <w:rPr>
                <w:rFonts w:asciiTheme="minorEastAsia" w:hAnsiTheme="minorEastAsia" w:cs="仿宋_GB2312"/>
                <w:szCs w:val="21"/>
              </w:rPr>
            </w:pPr>
            <w:r>
              <w:rPr>
                <w:rFonts w:asciiTheme="minorEastAsia" w:hAnsiTheme="minorEastAsia" w:cs="仿宋_GB2312" w:hint="eastAsia"/>
                <w:szCs w:val="21"/>
              </w:rPr>
              <w:t>广西壮族自治区动物疫病预防控制中心</w:t>
            </w:r>
          </w:p>
        </w:tc>
        <w:tc>
          <w:tcPr>
            <w:tcW w:w="3075" w:type="dxa"/>
            <w:tcBorders>
              <w:top w:val="single" w:sz="4" w:space="0" w:color="auto"/>
              <w:left w:val="nil"/>
              <w:bottom w:val="single" w:sz="4" w:space="0" w:color="auto"/>
              <w:right w:val="single" w:sz="4" w:space="0" w:color="auto"/>
            </w:tcBorders>
            <w:vAlign w:val="center"/>
          </w:tcPr>
          <w:p w:rsidR="00666B44" w:rsidRDefault="0042656E">
            <w:pPr>
              <w:jc w:val="center"/>
              <w:rPr>
                <w:rFonts w:asciiTheme="minorEastAsia" w:hAnsiTheme="minorEastAsia" w:cs="仿宋_GB2312"/>
                <w:szCs w:val="21"/>
              </w:rPr>
            </w:pPr>
            <w:r>
              <w:rPr>
                <w:rFonts w:asciiTheme="minorEastAsia" w:hAnsiTheme="minorEastAsia" w:cs="仿宋_GB2312" w:hint="eastAsia"/>
                <w:szCs w:val="21"/>
              </w:rPr>
              <w:t>主要技术内容的确定等</w:t>
            </w:r>
          </w:p>
        </w:tc>
      </w:tr>
      <w:tr w:rsidR="00666B44">
        <w:trPr>
          <w:trHeight w:val="364"/>
          <w:jc w:val="center"/>
        </w:trPr>
        <w:tc>
          <w:tcPr>
            <w:tcW w:w="1373" w:type="dxa"/>
            <w:tcBorders>
              <w:top w:val="single" w:sz="4" w:space="0" w:color="auto"/>
              <w:left w:val="single" w:sz="4" w:space="0" w:color="auto"/>
              <w:bottom w:val="single" w:sz="4" w:space="0" w:color="auto"/>
              <w:right w:val="single" w:sz="4" w:space="0" w:color="auto"/>
            </w:tcBorders>
            <w:vAlign w:val="center"/>
          </w:tcPr>
          <w:p w:rsidR="00666B44" w:rsidRDefault="0042656E">
            <w:pPr>
              <w:jc w:val="center"/>
              <w:rPr>
                <w:rFonts w:asciiTheme="minorEastAsia" w:hAnsiTheme="minorEastAsia" w:cs="仿宋_GB2312"/>
                <w:szCs w:val="21"/>
              </w:rPr>
            </w:pPr>
            <w:proofErr w:type="gramStart"/>
            <w:r>
              <w:rPr>
                <w:rFonts w:asciiTheme="minorEastAsia" w:hAnsiTheme="minorEastAsia" w:cs="仿宋_GB2312" w:hint="eastAsia"/>
                <w:szCs w:val="21"/>
              </w:rPr>
              <w:t>文崇利</w:t>
            </w:r>
            <w:proofErr w:type="gramEnd"/>
          </w:p>
        </w:tc>
        <w:tc>
          <w:tcPr>
            <w:tcW w:w="1614" w:type="dxa"/>
            <w:tcBorders>
              <w:top w:val="single" w:sz="4" w:space="0" w:color="auto"/>
              <w:left w:val="nil"/>
              <w:bottom w:val="single" w:sz="4" w:space="0" w:color="auto"/>
              <w:right w:val="single" w:sz="4" w:space="0" w:color="auto"/>
            </w:tcBorders>
            <w:vAlign w:val="center"/>
          </w:tcPr>
          <w:p w:rsidR="00666B44" w:rsidRDefault="0042656E">
            <w:pPr>
              <w:jc w:val="center"/>
              <w:rPr>
                <w:rFonts w:asciiTheme="minorEastAsia" w:hAnsiTheme="minorEastAsia" w:cs="仿宋_GB2312"/>
                <w:szCs w:val="21"/>
              </w:rPr>
            </w:pPr>
            <w:r>
              <w:rPr>
                <w:rFonts w:asciiTheme="minorEastAsia" w:hAnsiTheme="minorEastAsia" w:cs="仿宋_GB2312" w:hint="eastAsia"/>
                <w:szCs w:val="21"/>
              </w:rPr>
              <w:t>高级兽医师</w:t>
            </w:r>
          </w:p>
        </w:tc>
        <w:tc>
          <w:tcPr>
            <w:tcW w:w="2115" w:type="dxa"/>
            <w:tcBorders>
              <w:top w:val="single" w:sz="4" w:space="0" w:color="auto"/>
              <w:left w:val="nil"/>
              <w:bottom w:val="single" w:sz="4" w:space="0" w:color="auto"/>
              <w:right w:val="single" w:sz="4" w:space="0" w:color="auto"/>
            </w:tcBorders>
            <w:vAlign w:val="center"/>
          </w:tcPr>
          <w:p w:rsidR="00666B44" w:rsidRDefault="0042656E">
            <w:pPr>
              <w:jc w:val="center"/>
              <w:rPr>
                <w:rFonts w:asciiTheme="minorEastAsia" w:hAnsiTheme="minorEastAsia" w:cs="仿宋_GB2312"/>
                <w:szCs w:val="21"/>
              </w:rPr>
            </w:pPr>
            <w:r>
              <w:rPr>
                <w:rFonts w:asciiTheme="minorEastAsia" w:hAnsiTheme="minorEastAsia" w:cs="仿宋_GB2312" w:hint="eastAsia"/>
                <w:szCs w:val="21"/>
              </w:rPr>
              <w:t>广西壮族自治区水牛研究所</w:t>
            </w:r>
          </w:p>
        </w:tc>
        <w:tc>
          <w:tcPr>
            <w:tcW w:w="3075" w:type="dxa"/>
            <w:tcBorders>
              <w:top w:val="single" w:sz="4" w:space="0" w:color="auto"/>
              <w:left w:val="nil"/>
              <w:bottom w:val="single" w:sz="4" w:space="0" w:color="auto"/>
              <w:right w:val="single" w:sz="4" w:space="0" w:color="auto"/>
            </w:tcBorders>
            <w:vAlign w:val="center"/>
          </w:tcPr>
          <w:p w:rsidR="00666B44" w:rsidRDefault="0042656E">
            <w:pPr>
              <w:jc w:val="center"/>
              <w:rPr>
                <w:rFonts w:asciiTheme="minorEastAsia" w:hAnsiTheme="minorEastAsia" w:cs="仿宋_GB2312"/>
                <w:szCs w:val="21"/>
              </w:rPr>
            </w:pPr>
            <w:r>
              <w:rPr>
                <w:rFonts w:asciiTheme="minorEastAsia" w:hAnsiTheme="minorEastAsia" w:cs="仿宋_GB2312" w:hint="eastAsia"/>
                <w:szCs w:val="21"/>
              </w:rPr>
              <w:t>主要技术内容的确定等</w:t>
            </w:r>
          </w:p>
        </w:tc>
      </w:tr>
      <w:tr w:rsidR="00666B44">
        <w:trPr>
          <w:trHeight w:val="500"/>
          <w:jc w:val="center"/>
        </w:trPr>
        <w:tc>
          <w:tcPr>
            <w:tcW w:w="1373" w:type="dxa"/>
            <w:tcBorders>
              <w:top w:val="single" w:sz="4" w:space="0" w:color="auto"/>
              <w:left w:val="single" w:sz="4" w:space="0" w:color="auto"/>
              <w:bottom w:val="single" w:sz="4" w:space="0" w:color="auto"/>
              <w:right w:val="single" w:sz="4" w:space="0" w:color="auto"/>
            </w:tcBorders>
            <w:vAlign w:val="center"/>
          </w:tcPr>
          <w:p w:rsidR="00666B44" w:rsidRDefault="0042656E">
            <w:pPr>
              <w:jc w:val="center"/>
              <w:rPr>
                <w:rFonts w:asciiTheme="minorEastAsia" w:hAnsiTheme="minorEastAsia" w:cs="仿宋_GB2312"/>
                <w:szCs w:val="21"/>
              </w:rPr>
            </w:pPr>
            <w:proofErr w:type="gramStart"/>
            <w:r>
              <w:rPr>
                <w:rFonts w:asciiTheme="minorEastAsia" w:hAnsiTheme="minorEastAsia" w:cs="仿宋_GB2312" w:hint="eastAsia"/>
                <w:szCs w:val="21"/>
              </w:rPr>
              <w:t>韦正吉</w:t>
            </w:r>
            <w:proofErr w:type="gramEnd"/>
          </w:p>
        </w:tc>
        <w:tc>
          <w:tcPr>
            <w:tcW w:w="1614" w:type="dxa"/>
            <w:tcBorders>
              <w:top w:val="single" w:sz="4" w:space="0" w:color="auto"/>
              <w:left w:val="nil"/>
              <w:bottom w:val="single" w:sz="4" w:space="0" w:color="auto"/>
              <w:right w:val="single" w:sz="4" w:space="0" w:color="auto"/>
            </w:tcBorders>
            <w:vAlign w:val="center"/>
          </w:tcPr>
          <w:p w:rsidR="00666B44" w:rsidRDefault="0042656E">
            <w:pPr>
              <w:jc w:val="center"/>
              <w:rPr>
                <w:rFonts w:asciiTheme="minorEastAsia" w:hAnsiTheme="minorEastAsia" w:cs="仿宋_GB2312"/>
                <w:szCs w:val="21"/>
              </w:rPr>
            </w:pPr>
            <w:r>
              <w:rPr>
                <w:rFonts w:asciiTheme="minorEastAsia" w:hAnsiTheme="minorEastAsia" w:cs="仿宋_GB2312" w:hint="eastAsia"/>
                <w:szCs w:val="21"/>
              </w:rPr>
              <w:t>高级兽医师</w:t>
            </w:r>
          </w:p>
        </w:tc>
        <w:tc>
          <w:tcPr>
            <w:tcW w:w="2115" w:type="dxa"/>
            <w:tcBorders>
              <w:top w:val="single" w:sz="4" w:space="0" w:color="auto"/>
              <w:left w:val="nil"/>
              <w:bottom w:val="single" w:sz="4" w:space="0" w:color="auto"/>
              <w:right w:val="single" w:sz="4" w:space="0" w:color="auto"/>
            </w:tcBorders>
            <w:vAlign w:val="center"/>
          </w:tcPr>
          <w:p w:rsidR="00666B44" w:rsidRDefault="0042656E">
            <w:pPr>
              <w:jc w:val="center"/>
              <w:rPr>
                <w:rFonts w:asciiTheme="minorEastAsia" w:hAnsiTheme="minorEastAsia" w:cs="仿宋_GB2312"/>
                <w:szCs w:val="21"/>
              </w:rPr>
            </w:pPr>
            <w:r>
              <w:rPr>
                <w:rFonts w:asciiTheme="minorEastAsia" w:hAnsiTheme="minorEastAsia" w:cs="仿宋_GB2312" w:hint="eastAsia"/>
                <w:szCs w:val="21"/>
              </w:rPr>
              <w:t>广西壮族自治区动物疫病预防控制中心</w:t>
            </w:r>
          </w:p>
        </w:tc>
        <w:tc>
          <w:tcPr>
            <w:tcW w:w="3075" w:type="dxa"/>
            <w:tcBorders>
              <w:top w:val="single" w:sz="4" w:space="0" w:color="auto"/>
              <w:left w:val="nil"/>
              <w:bottom w:val="single" w:sz="4" w:space="0" w:color="auto"/>
              <w:right w:val="single" w:sz="4" w:space="0" w:color="auto"/>
            </w:tcBorders>
            <w:vAlign w:val="center"/>
          </w:tcPr>
          <w:p w:rsidR="00666B44" w:rsidRDefault="0042656E">
            <w:pPr>
              <w:jc w:val="center"/>
              <w:rPr>
                <w:rFonts w:asciiTheme="minorEastAsia" w:hAnsiTheme="minorEastAsia" w:cs="仿宋_GB2312"/>
                <w:szCs w:val="21"/>
              </w:rPr>
            </w:pPr>
            <w:r>
              <w:rPr>
                <w:rFonts w:asciiTheme="minorEastAsia" w:hAnsiTheme="minorEastAsia" w:cs="仿宋_GB2312" w:hint="eastAsia"/>
                <w:szCs w:val="21"/>
              </w:rPr>
              <w:t>实地考察、走访、调研等</w:t>
            </w:r>
          </w:p>
        </w:tc>
      </w:tr>
      <w:tr w:rsidR="00666B44">
        <w:trPr>
          <w:trHeight w:val="508"/>
          <w:jc w:val="center"/>
        </w:trPr>
        <w:tc>
          <w:tcPr>
            <w:tcW w:w="1373" w:type="dxa"/>
            <w:tcBorders>
              <w:top w:val="single" w:sz="4" w:space="0" w:color="auto"/>
              <w:left w:val="single" w:sz="4" w:space="0" w:color="auto"/>
              <w:bottom w:val="single" w:sz="4" w:space="0" w:color="auto"/>
              <w:right w:val="single" w:sz="4" w:space="0" w:color="auto"/>
            </w:tcBorders>
            <w:vAlign w:val="center"/>
          </w:tcPr>
          <w:p w:rsidR="00666B44" w:rsidRDefault="0042656E">
            <w:pPr>
              <w:jc w:val="center"/>
              <w:rPr>
                <w:rFonts w:asciiTheme="minorEastAsia" w:hAnsiTheme="minorEastAsia" w:cs="仿宋_GB2312"/>
                <w:szCs w:val="21"/>
              </w:rPr>
            </w:pPr>
            <w:r>
              <w:rPr>
                <w:rFonts w:asciiTheme="minorEastAsia" w:hAnsiTheme="minorEastAsia" w:cs="仿宋_GB2312" w:hint="eastAsia"/>
                <w:szCs w:val="21"/>
              </w:rPr>
              <w:t>覃广胜</w:t>
            </w:r>
          </w:p>
        </w:tc>
        <w:tc>
          <w:tcPr>
            <w:tcW w:w="1614" w:type="dxa"/>
            <w:tcBorders>
              <w:top w:val="single" w:sz="4" w:space="0" w:color="auto"/>
              <w:left w:val="nil"/>
              <w:bottom w:val="single" w:sz="4" w:space="0" w:color="auto"/>
              <w:right w:val="single" w:sz="4" w:space="0" w:color="auto"/>
            </w:tcBorders>
            <w:vAlign w:val="center"/>
          </w:tcPr>
          <w:p w:rsidR="00666B44" w:rsidRDefault="0042656E">
            <w:pPr>
              <w:jc w:val="center"/>
              <w:rPr>
                <w:rFonts w:asciiTheme="minorEastAsia" w:hAnsiTheme="minorEastAsia" w:cs="仿宋_GB2312"/>
                <w:szCs w:val="21"/>
              </w:rPr>
            </w:pPr>
            <w:r>
              <w:rPr>
                <w:rFonts w:asciiTheme="minorEastAsia" w:hAnsiTheme="minorEastAsia" w:cs="仿宋_GB2312" w:hint="eastAsia"/>
                <w:szCs w:val="21"/>
              </w:rPr>
              <w:t>研究员</w:t>
            </w:r>
          </w:p>
        </w:tc>
        <w:tc>
          <w:tcPr>
            <w:tcW w:w="2115" w:type="dxa"/>
            <w:tcBorders>
              <w:top w:val="single" w:sz="4" w:space="0" w:color="auto"/>
              <w:left w:val="nil"/>
              <w:bottom w:val="single" w:sz="4" w:space="0" w:color="auto"/>
              <w:right w:val="single" w:sz="4" w:space="0" w:color="auto"/>
            </w:tcBorders>
            <w:vAlign w:val="center"/>
          </w:tcPr>
          <w:p w:rsidR="00666B44" w:rsidRDefault="0042656E">
            <w:pPr>
              <w:jc w:val="center"/>
              <w:rPr>
                <w:rFonts w:asciiTheme="minorEastAsia" w:hAnsiTheme="minorEastAsia" w:cs="仿宋_GB2312"/>
                <w:szCs w:val="21"/>
              </w:rPr>
            </w:pPr>
            <w:r>
              <w:rPr>
                <w:rFonts w:asciiTheme="minorEastAsia" w:hAnsiTheme="minorEastAsia" w:cs="仿宋_GB2312" w:hint="eastAsia"/>
                <w:szCs w:val="21"/>
              </w:rPr>
              <w:t>广西壮族自治区水牛研究所</w:t>
            </w:r>
          </w:p>
        </w:tc>
        <w:tc>
          <w:tcPr>
            <w:tcW w:w="3075" w:type="dxa"/>
            <w:tcBorders>
              <w:top w:val="single" w:sz="4" w:space="0" w:color="auto"/>
              <w:left w:val="nil"/>
              <w:bottom w:val="single" w:sz="4" w:space="0" w:color="auto"/>
              <w:right w:val="single" w:sz="4" w:space="0" w:color="auto"/>
            </w:tcBorders>
            <w:vAlign w:val="center"/>
          </w:tcPr>
          <w:p w:rsidR="00666B44" w:rsidRDefault="0042656E">
            <w:pPr>
              <w:jc w:val="center"/>
              <w:rPr>
                <w:rFonts w:asciiTheme="minorEastAsia" w:hAnsiTheme="minorEastAsia" w:cs="仿宋_GB2312"/>
                <w:szCs w:val="21"/>
              </w:rPr>
            </w:pPr>
            <w:r>
              <w:rPr>
                <w:rFonts w:asciiTheme="minorEastAsia" w:hAnsiTheme="minorEastAsia" w:cs="仿宋_GB2312" w:hint="eastAsia"/>
                <w:szCs w:val="21"/>
              </w:rPr>
              <w:t>实地考察、走访、调研等</w:t>
            </w:r>
          </w:p>
        </w:tc>
      </w:tr>
      <w:tr w:rsidR="00666B44">
        <w:trPr>
          <w:trHeight w:val="360"/>
          <w:jc w:val="center"/>
        </w:trPr>
        <w:tc>
          <w:tcPr>
            <w:tcW w:w="1373" w:type="dxa"/>
            <w:tcBorders>
              <w:top w:val="single" w:sz="4" w:space="0" w:color="auto"/>
              <w:left w:val="single" w:sz="4" w:space="0" w:color="auto"/>
              <w:bottom w:val="single" w:sz="4" w:space="0" w:color="auto"/>
              <w:right w:val="single" w:sz="4" w:space="0" w:color="auto"/>
            </w:tcBorders>
            <w:vAlign w:val="center"/>
          </w:tcPr>
          <w:p w:rsidR="00666B44" w:rsidRDefault="007407D8">
            <w:pPr>
              <w:jc w:val="center"/>
              <w:rPr>
                <w:rFonts w:asciiTheme="minorEastAsia" w:hAnsiTheme="minorEastAsia" w:cs="仿宋_GB2312"/>
                <w:szCs w:val="21"/>
              </w:rPr>
            </w:pPr>
            <w:hyperlink r:id="rId9" w:history="1">
              <w:r w:rsidR="0042656E">
                <w:rPr>
                  <w:rFonts w:asciiTheme="minorEastAsia" w:hAnsiTheme="minorEastAsia" w:cs="仿宋_GB2312"/>
                  <w:szCs w:val="21"/>
                </w:rPr>
                <w:t>闭璟</w:t>
              </w:r>
              <w:proofErr w:type="gramStart"/>
              <w:r w:rsidR="0042656E">
                <w:rPr>
                  <w:rFonts w:asciiTheme="minorEastAsia" w:hAnsiTheme="minorEastAsia" w:cs="仿宋_GB2312"/>
                  <w:szCs w:val="21"/>
                </w:rPr>
                <w:t>珊</w:t>
              </w:r>
              <w:proofErr w:type="gramEnd"/>
            </w:hyperlink>
          </w:p>
        </w:tc>
        <w:tc>
          <w:tcPr>
            <w:tcW w:w="1614" w:type="dxa"/>
            <w:tcBorders>
              <w:top w:val="single" w:sz="4" w:space="0" w:color="auto"/>
              <w:left w:val="nil"/>
              <w:bottom w:val="single" w:sz="4" w:space="0" w:color="auto"/>
              <w:right w:val="single" w:sz="4" w:space="0" w:color="auto"/>
            </w:tcBorders>
            <w:vAlign w:val="center"/>
          </w:tcPr>
          <w:p w:rsidR="00666B44" w:rsidRDefault="0042656E">
            <w:pPr>
              <w:jc w:val="center"/>
              <w:rPr>
                <w:rFonts w:asciiTheme="minorEastAsia" w:hAnsiTheme="minorEastAsia" w:cs="仿宋_GB2312"/>
                <w:szCs w:val="21"/>
              </w:rPr>
            </w:pPr>
            <w:r>
              <w:rPr>
                <w:rFonts w:asciiTheme="minorEastAsia" w:hAnsiTheme="minorEastAsia" w:cs="仿宋_GB2312" w:hint="eastAsia"/>
                <w:szCs w:val="21"/>
              </w:rPr>
              <w:t>兽医师</w:t>
            </w:r>
          </w:p>
        </w:tc>
        <w:tc>
          <w:tcPr>
            <w:tcW w:w="2115" w:type="dxa"/>
            <w:tcBorders>
              <w:top w:val="single" w:sz="4" w:space="0" w:color="auto"/>
              <w:left w:val="nil"/>
              <w:bottom w:val="single" w:sz="4" w:space="0" w:color="auto"/>
              <w:right w:val="single" w:sz="4" w:space="0" w:color="auto"/>
            </w:tcBorders>
            <w:vAlign w:val="center"/>
          </w:tcPr>
          <w:p w:rsidR="00666B44" w:rsidRDefault="0042656E">
            <w:pPr>
              <w:jc w:val="center"/>
              <w:rPr>
                <w:rFonts w:asciiTheme="minorEastAsia" w:hAnsiTheme="minorEastAsia" w:cs="仿宋_GB2312"/>
                <w:szCs w:val="21"/>
              </w:rPr>
            </w:pPr>
            <w:r>
              <w:rPr>
                <w:rFonts w:asciiTheme="minorEastAsia" w:hAnsiTheme="minorEastAsia" w:cs="仿宋_GB2312" w:hint="eastAsia"/>
                <w:szCs w:val="21"/>
              </w:rPr>
              <w:t>广西壮族自治区动物疫病预防控制中心</w:t>
            </w:r>
          </w:p>
        </w:tc>
        <w:tc>
          <w:tcPr>
            <w:tcW w:w="3075" w:type="dxa"/>
            <w:tcBorders>
              <w:top w:val="single" w:sz="4" w:space="0" w:color="auto"/>
              <w:left w:val="nil"/>
              <w:bottom w:val="single" w:sz="4" w:space="0" w:color="auto"/>
              <w:right w:val="single" w:sz="4" w:space="0" w:color="auto"/>
            </w:tcBorders>
            <w:vAlign w:val="center"/>
          </w:tcPr>
          <w:p w:rsidR="00666B44" w:rsidRDefault="0042656E">
            <w:pPr>
              <w:jc w:val="center"/>
              <w:rPr>
                <w:rFonts w:asciiTheme="minorEastAsia" w:hAnsiTheme="minorEastAsia" w:cs="仿宋_GB2312"/>
                <w:szCs w:val="21"/>
              </w:rPr>
            </w:pPr>
            <w:r>
              <w:rPr>
                <w:rFonts w:asciiTheme="minorEastAsia" w:hAnsiTheme="minorEastAsia" w:cs="仿宋_GB2312" w:hint="eastAsia"/>
                <w:szCs w:val="21"/>
              </w:rPr>
              <w:t>修改、编制等</w:t>
            </w:r>
          </w:p>
        </w:tc>
      </w:tr>
      <w:tr w:rsidR="00666B44">
        <w:trPr>
          <w:trHeight w:val="355"/>
          <w:jc w:val="center"/>
        </w:trPr>
        <w:tc>
          <w:tcPr>
            <w:tcW w:w="1373" w:type="dxa"/>
            <w:tcBorders>
              <w:top w:val="single" w:sz="4" w:space="0" w:color="auto"/>
              <w:left w:val="single" w:sz="4" w:space="0" w:color="auto"/>
              <w:bottom w:val="single" w:sz="4" w:space="0" w:color="auto"/>
              <w:right w:val="single" w:sz="4" w:space="0" w:color="auto"/>
            </w:tcBorders>
            <w:vAlign w:val="center"/>
          </w:tcPr>
          <w:p w:rsidR="00666B44" w:rsidRDefault="0042656E">
            <w:pPr>
              <w:jc w:val="center"/>
              <w:rPr>
                <w:rFonts w:asciiTheme="minorEastAsia" w:hAnsiTheme="minorEastAsia" w:cs="仿宋_GB2312"/>
                <w:szCs w:val="21"/>
              </w:rPr>
            </w:pPr>
            <w:r>
              <w:rPr>
                <w:rFonts w:asciiTheme="minorEastAsia" w:hAnsiTheme="minorEastAsia" w:cs="仿宋_GB2312" w:hint="eastAsia"/>
                <w:szCs w:val="21"/>
              </w:rPr>
              <w:t>刘瑞鑫</w:t>
            </w:r>
          </w:p>
        </w:tc>
        <w:tc>
          <w:tcPr>
            <w:tcW w:w="1614" w:type="dxa"/>
            <w:tcBorders>
              <w:top w:val="single" w:sz="4" w:space="0" w:color="auto"/>
              <w:left w:val="nil"/>
              <w:bottom w:val="single" w:sz="4" w:space="0" w:color="auto"/>
              <w:right w:val="single" w:sz="4" w:space="0" w:color="auto"/>
            </w:tcBorders>
            <w:vAlign w:val="center"/>
          </w:tcPr>
          <w:p w:rsidR="00666B44" w:rsidRDefault="0042656E">
            <w:pPr>
              <w:jc w:val="center"/>
              <w:rPr>
                <w:rFonts w:asciiTheme="minorEastAsia" w:hAnsiTheme="minorEastAsia" w:cs="仿宋_GB2312"/>
                <w:szCs w:val="21"/>
              </w:rPr>
            </w:pPr>
            <w:r>
              <w:rPr>
                <w:rFonts w:asciiTheme="minorEastAsia" w:hAnsiTheme="minorEastAsia" w:cs="仿宋_GB2312" w:hint="eastAsia"/>
                <w:szCs w:val="21"/>
              </w:rPr>
              <w:t>高级畜牧师</w:t>
            </w:r>
          </w:p>
        </w:tc>
        <w:tc>
          <w:tcPr>
            <w:tcW w:w="2115" w:type="dxa"/>
            <w:tcBorders>
              <w:top w:val="single" w:sz="4" w:space="0" w:color="auto"/>
              <w:left w:val="nil"/>
              <w:bottom w:val="single" w:sz="4" w:space="0" w:color="auto"/>
              <w:right w:val="single" w:sz="4" w:space="0" w:color="auto"/>
            </w:tcBorders>
            <w:vAlign w:val="center"/>
          </w:tcPr>
          <w:p w:rsidR="00666B44" w:rsidRDefault="0042656E">
            <w:pPr>
              <w:jc w:val="center"/>
              <w:rPr>
                <w:rFonts w:asciiTheme="minorEastAsia" w:hAnsiTheme="minorEastAsia" w:cs="仿宋_GB2312"/>
                <w:szCs w:val="21"/>
              </w:rPr>
            </w:pPr>
            <w:r>
              <w:rPr>
                <w:rFonts w:asciiTheme="minorEastAsia" w:hAnsiTheme="minorEastAsia" w:cs="仿宋_GB2312" w:hint="eastAsia"/>
                <w:szCs w:val="21"/>
              </w:rPr>
              <w:t>广西壮族自治区畜禽品种改良站</w:t>
            </w:r>
          </w:p>
        </w:tc>
        <w:tc>
          <w:tcPr>
            <w:tcW w:w="3075" w:type="dxa"/>
            <w:tcBorders>
              <w:top w:val="single" w:sz="4" w:space="0" w:color="auto"/>
              <w:left w:val="nil"/>
              <w:bottom w:val="single" w:sz="4" w:space="0" w:color="auto"/>
              <w:right w:val="single" w:sz="4" w:space="0" w:color="auto"/>
            </w:tcBorders>
            <w:vAlign w:val="center"/>
          </w:tcPr>
          <w:p w:rsidR="00666B44" w:rsidRDefault="0042656E">
            <w:pPr>
              <w:jc w:val="center"/>
              <w:rPr>
                <w:rFonts w:asciiTheme="minorEastAsia" w:hAnsiTheme="minorEastAsia" w:cs="仿宋_GB2312"/>
                <w:szCs w:val="21"/>
              </w:rPr>
            </w:pPr>
            <w:r>
              <w:rPr>
                <w:rFonts w:asciiTheme="minorEastAsia" w:hAnsiTheme="minorEastAsia" w:cs="仿宋_GB2312" w:hint="eastAsia"/>
                <w:szCs w:val="21"/>
              </w:rPr>
              <w:t>主要技术内容的确定、修改、编制等</w:t>
            </w:r>
          </w:p>
        </w:tc>
      </w:tr>
      <w:tr w:rsidR="00666B44">
        <w:trPr>
          <w:trHeight w:val="557"/>
          <w:jc w:val="center"/>
        </w:trPr>
        <w:tc>
          <w:tcPr>
            <w:tcW w:w="1373" w:type="dxa"/>
            <w:tcBorders>
              <w:top w:val="single" w:sz="4" w:space="0" w:color="auto"/>
              <w:left w:val="single" w:sz="4" w:space="0" w:color="auto"/>
              <w:bottom w:val="single" w:sz="4" w:space="0" w:color="auto"/>
              <w:right w:val="single" w:sz="4" w:space="0" w:color="auto"/>
            </w:tcBorders>
            <w:vAlign w:val="center"/>
          </w:tcPr>
          <w:p w:rsidR="00666B44" w:rsidRDefault="0042656E">
            <w:pPr>
              <w:jc w:val="center"/>
              <w:rPr>
                <w:rFonts w:asciiTheme="minorEastAsia" w:hAnsiTheme="minorEastAsia" w:cs="仿宋_GB2312"/>
                <w:szCs w:val="21"/>
              </w:rPr>
            </w:pPr>
            <w:proofErr w:type="gramStart"/>
            <w:r>
              <w:rPr>
                <w:rFonts w:asciiTheme="minorEastAsia" w:hAnsiTheme="minorEastAsia" w:cs="仿宋_GB2312" w:hint="eastAsia"/>
                <w:szCs w:val="21"/>
              </w:rPr>
              <w:t>郑威</w:t>
            </w:r>
            <w:proofErr w:type="gramEnd"/>
          </w:p>
        </w:tc>
        <w:tc>
          <w:tcPr>
            <w:tcW w:w="1614" w:type="dxa"/>
            <w:tcBorders>
              <w:top w:val="single" w:sz="4" w:space="0" w:color="auto"/>
              <w:left w:val="nil"/>
              <w:bottom w:val="single" w:sz="4" w:space="0" w:color="auto"/>
              <w:right w:val="single" w:sz="4" w:space="0" w:color="auto"/>
            </w:tcBorders>
            <w:vAlign w:val="center"/>
          </w:tcPr>
          <w:p w:rsidR="00666B44" w:rsidRDefault="0042656E">
            <w:pPr>
              <w:jc w:val="center"/>
              <w:rPr>
                <w:rFonts w:asciiTheme="minorEastAsia" w:hAnsiTheme="minorEastAsia" w:cs="仿宋_GB2312"/>
                <w:szCs w:val="21"/>
              </w:rPr>
            </w:pPr>
            <w:r>
              <w:rPr>
                <w:rFonts w:asciiTheme="minorEastAsia" w:hAnsiTheme="minorEastAsia" w:cs="仿宋_GB2312" w:hint="eastAsia"/>
                <w:szCs w:val="21"/>
              </w:rPr>
              <w:t>高级畜牧师</w:t>
            </w:r>
          </w:p>
        </w:tc>
        <w:tc>
          <w:tcPr>
            <w:tcW w:w="2115" w:type="dxa"/>
            <w:tcBorders>
              <w:top w:val="single" w:sz="4" w:space="0" w:color="auto"/>
              <w:left w:val="nil"/>
              <w:bottom w:val="single" w:sz="4" w:space="0" w:color="auto"/>
              <w:right w:val="single" w:sz="4" w:space="0" w:color="auto"/>
            </w:tcBorders>
            <w:vAlign w:val="center"/>
          </w:tcPr>
          <w:p w:rsidR="00666B44" w:rsidRDefault="0042656E">
            <w:pPr>
              <w:jc w:val="center"/>
              <w:rPr>
                <w:rFonts w:asciiTheme="minorEastAsia" w:hAnsiTheme="minorEastAsia" w:cs="仿宋_GB2312"/>
                <w:szCs w:val="21"/>
              </w:rPr>
            </w:pPr>
            <w:r>
              <w:rPr>
                <w:rFonts w:asciiTheme="minorEastAsia" w:hAnsiTheme="minorEastAsia" w:cs="仿宋_GB2312" w:hint="eastAsia"/>
                <w:szCs w:val="21"/>
              </w:rPr>
              <w:t>广西壮族自治区畜禽品种改良站</w:t>
            </w:r>
          </w:p>
        </w:tc>
        <w:tc>
          <w:tcPr>
            <w:tcW w:w="3075" w:type="dxa"/>
            <w:tcBorders>
              <w:top w:val="single" w:sz="4" w:space="0" w:color="auto"/>
              <w:left w:val="nil"/>
              <w:bottom w:val="single" w:sz="4" w:space="0" w:color="auto"/>
              <w:right w:val="single" w:sz="4" w:space="0" w:color="auto"/>
            </w:tcBorders>
            <w:vAlign w:val="center"/>
          </w:tcPr>
          <w:p w:rsidR="00666B44" w:rsidRDefault="0042656E">
            <w:pPr>
              <w:jc w:val="center"/>
              <w:rPr>
                <w:rFonts w:asciiTheme="minorEastAsia" w:hAnsiTheme="minorEastAsia" w:cs="仿宋_GB2312"/>
                <w:szCs w:val="21"/>
              </w:rPr>
            </w:pPr>
            <w:r>
              <w:rPr>
                <w:rFonts w:asciiTheme="minorEastAsia" w:hAnsiTheme="minorEastAsia" w:cs="仿宋_GB2312" w:hint="eastAsia"/>
                <w:szCs w:val="21"/>
              </w:rPr>
              <w:t>修改、编制等</w:t>
            </w:r>
          </w:p>
        </w:tc>
      </w:tr>
      <w:tr w:rsidR="00666B44">
        <w:trPr>
          <w:trHeight w:val="416"/>
          <w:jc w:val="center"/>
        </w:trPr>
        <w:tc>
          <w:tcPr>
            <w:tcW w:w="1373" w:type="dxa"/>
            <w:tcBorders>
              <w:top w:val="single" w:sz="4" w:space="0" w:color="auto"/>
              <w:left w:val="single" w:sz="4" w:space="0" w:color="auto"/>
              <w:bottom w:val="single" w:sz="4" w:space="0" w:color="auto"/>
              <w:right w:val="single" w:sz="4" w:space="0" w:color="auto"/>
            </w:tcBorders>
            <w:vAlign w:val="center"/>
          </w:tcPr>
          <w:p w:rsidR="00666B44" w:rsidRDefault="0042656E">
            <w:pPr>
              <w:jc w:val="center"/>
              <w:rPr>
                <w:rFonts w:asciiTheme="minorEastAsia" w:hAnsiTheme="minorEastAsia" w:cs="仿宋_GB2312"/>
                <w:szCs w:val="21"/>
              </w:rPr>
            </w:pPr>
            <w:r>
              <w:rPr>
                <w:rFonts w:asciiTheme="minorEastAsia" w:hAnsiTheme="minorEastAsia" w:cs="仿宋_GB2312" w:hint="eastAsia"/>
                <w:szCs w:val="21"/>
              </w:rPr>
              <w:t>苏姣秀</w:t>
            </w:r>
          </w:p>
        </w:tc>
        <w:tc>
          <w:tcPr>
            <w:tcW w:w="1614" w:type="dxa"/>
            <w:tcBorders>
              <w:top w:val="single" w:sz="4" w:space="0" w:color="auto"/>
              <w:left w:val="nil"/>
              <w:bottom w:val="single" w:sz="4" w:space="0" w:color="auto"/>
              <w:right w:val="single" w:sz="4" w:space="0" w:color="auto"/>
            </w:tcBorders>
            <w:vAlign w:val="center"/>
          </w:tcPr>
          <w:p w:rsidR="00666B44" w:rsidRDefault="0042656E">
            <w:pPr>
              <w:jc w:val="center"/>
              <w:rPr>
                <w:rFonts w:asciiTheme="minorEastAsia" w:hAnsiTheme="minorEastAsia" w:cs="仿宋_GB2312"/>
                <w:szCs w:val="21"/>
              </w:rPr>
            </w:pPr>
            <w:r>
              <w:rPr>
                <w:rFonts w:asciiTheme="minorEastAsia" w:hAnsiTheme="minorEastAsia" w:cs="仿宋_GB2312" w:hint="eastAsia"/>
                <w:szCs w:val="21"/>
              </w:rPr>
              <w:t>高级兽医师</w:t>
            </w:r>
          </w:p>
        </w:tc>
        <w:tc>
          <w:tcPr>
            <w:tcW w:w="2115" w:type="dxa"/>
            <w:tcBorders>
              <w:top w:val="single" w:sz="4" w:space="0" w:color="auto"/>
              <w:left w:val="nil"/>
              <w:bottom w:val="single" w:sz="4" w:space="0" w:color="auto"/>
              <w:right w:val="single" w:sz="4" w:space="0" w:color="auto"/>
            </w:tcBorders>
            <w:vAlign w:val="center"/>
          </w:tcPr>
          <w:p w:rsidR="00666B44" w:rsidRDefault="0042656E">
            <w:pPr>
              <w:jc w:val="center"/>
              <w:rPr>
                <w:rFonts w:asciiTheme="minorEastAsia" w:hAnsiTheme="minorEastAsia" w:cs="仿宋_GB2312"/>
                <w:szCs w:val="21"/>
              </w:rPr>
            </w:pPr>
            <w:r>
              <w:rPr>
                <w:rFonts w:asciiTheme="minorEastAsia" w:hAnsiTheme="minorEastAsia" w:cs="仿宋_GB2312" w:hint="eastAsia"/>
                <w:szCs w:val="21"/>
              </w:rPr>
              <w:t>广西壮族自治区动物疫病预防控制中心</w:t>
            </w:r>
          </w:p>
        </w:tc>
        <w:tc>
          <w:tcPr>
            <w:tcW w:w="3075" w:type="dxa"/>
            <w:tcBorders>
              <w:top w:val="single" w:sz="4" w:space="0" w:color="auto"/>
              <w:left w:val="nil"/>
              <w:bottom w:val="single" w:sz="4" w:space="0" w:color="auto"/>
              <w:right w:val="single" w:sz="4" w:space="0" w:color="auto"/>
            </w:tcBorders>
            <w:vAlign w:val="center"/>
          </w:tcPr>
          <w:p w:rsidR="00666B44" w:rsidRDefault="0042656E">
            <w:pPr>
              <w:jc w:val="center"/>
              <w:rPr>
                <w:rFonts w:asciiTheme="minorEastAsia" w:hAnsiTheme="minorEastAsia" w:cs="仿宋_GB2312"/>
                <w:szCs w:val="21"/>
              </w:rPr>
            </w:pPr>
            <w:r>
              <w:rPr>
                <w:rFonts w:asciiTheme="minorEastAsia" w:hAnsiTheme="minorEastAsia" w:cs="仿宋_GB2312" w:hint="eastAsia"/>
                <w:szCs w:val="21"/>
              </w:rPr>
              <w:t>修改、编制等</w:t>
            </w:r>
          </w:p>
        </w:tc>
      </w:tr>
      <w:tr w:rsidR="00666B44">
        <w:trPr>
          <w:trHeight w:val="410"/>
          <w:jc w:val="center"/>
        </w:trPr>
        <w:tc>
          <w:tcPr>
            <w:tcW w:w="1373" w:type="dxa"/>
            <w:tcBorders>
              <w:top w:val="single" w:sz="4" w:space="0" w:color="auto"/>
              <w:left w:val="single" w:sz="4" w:space="0" w:color="auto"/>
              <w:bottom w:val="single" w:sz="4" w:space="0" w:color="auto"/>
              <w:right w:val="single" w:sz="4" w:space="0" w:color="auto"/>
            </w:tcBorders>
            <w:vAlign w:val="center"/>
          </w:tcPr>
          <w:p w:rsidR="00666B44" w:rsidRDefault="0042656E">
            <w:pPr>
              <w:jc w:val="center"/>
              <w:rPr>
                <w:rFonts w:asciiTheme="minorEastAsia" w:hAnsiTheme="minorEastAsia" w:cs="仿宋_GB2312"/>
                <w:szCs w:val="21"/>
              </w:rPr>
            </w:pPr>
            <w:r>
              <w:rPr>
                <w:rFonts w:asciiTheme="minorEastAsia" w:hAnsiTheme="minorEastAsia" w:cs="仿宋_GB2312" w:hint="eastAsia"/>
                <w:szCs w:val="21"/>
              </w:rPr>
              <w:t>赵子欣</w:t>
            </w:r>
          </w:p>
        </w:tc>
        <w:tc>
          <w:tcPr>
            <w:tcW w:w="1614" w:type="dxa"/>
            <w:tcBorders>
              <w:top w:val="single" w:sz="4" w:space="0" w:color="auto"/>
              <w:left w:val="nil"/>
              <w:bottom w:val="single" w:sz="4" w:space="0" w:color="auto"/>
              <w:right w:val="single" w:sz="4" w:space="0" w:color="auto"/>
            </w:tcBorders>
            <w:vAlign w:val="center"/>
          </w:tcPr>
          <w:p w:rsidR="00666B44" w:rsidRDefault="0042656E">
            <w:pPr>
              <w:jc w:val="center"/>
              <w:rPr>
                <w:rFonts w:asciiTheme="minorEastAsia" w:hAnsiTheme="minorEastAsia" w:cs="仿宋_GB2312"/>
                <w:szCs w:val="21"/>
              </w:rPr>
            </w:pPr>
            <w:r>
              <w:rPr>
                <w:rFonts w:asciiTheme="minorEastAsia" w:hAnsiTheme="minorEastAsia" w:cs="仿宋_GB2312" w:hint="eastAsia"/>
                <w:szCs w:val="21"/>
              </w:rPr>
              <w:t>兽医师</w:t>
            </w:r>
          </w:p>
        </w:tc>
        <w:tc>
          <w:tcPr>
            <w:tcW w:w="2115" w:type="dxa"/>
            <w:tcBorders>
              <w:top w:val="single" w:sz="4" w:space="0" w:color="auto"/>
              <w:left w:val="nil"/>
              <w:bottom w:val="single" w:sz="4" w:space="0" w:color="auto"/>
              <w:right w:val="single" w:sz="4" w:space="0" w:color="auto"/>
            </w:tcBorders>
            <w:vAlign w:val="center"/>
          </w:tcPr>
          <w:p w:rsidR="00666B44" w:rsidRDefault="0042656E">
            <w:pPr>
              <w:jc w:val="center"/>
              <w:rPr>
                <w:rFonts w:asciiTheme="minorEastAsia" w:hAnsiTheme="minorEastAsia" w:cs="仿宋_GB2312"/>
                <w:szCs w:val="21"/>
              </w:rPr>
            </w:pPr>
            <w:r>
              <w:rPr>
                <w:rFonts w:asciiTheme="minorEastAsia" w:hAnsiTheme="minorEastAsia" w:cs="仿宋_GB2312" w:hint="eastAsia"/>
                <w:szCs w:val="21"/>
              </w:rPr>
              <w:t>广西壮族自治区动物疫病预防控制中心</w:t>
            </w:r>
          </w:p>
        </w:tc>
        <w:tc>
          <w:tcPr>
            <w:tcW w:w="3075" w:type="dxa"/>
            <w:tcBorders>
              <w:top w:val="single" w:sz="4" w:space="0" w:color="auto"/>
              <w:left w:val="nil"/>
              <w:bottom w:val="single" w:sz="4" w:space="0" w:color="auto"/>
              <w:right w:val="single" w:sz="4" w:space="0" w:color="auto"/>
            </w:tcBorders>
            <w:vAlign w:val="center"/>
          </w:tcPr>
          <w:p w:rsidR="00666B44" w:rsidRDefault="0042656E">
            <w:pPr>
              <w:jc w:val="center"/>
              <w:rPr>
                <w:rFonts w:asciiTheme="minorEastAsia" w:hAnsiTheme="minorEastAsia" w:cs="仿宋_GB2312"/>
                <w:szCs w:val="21"/>
              </w:rPr>
            </w:pPr>
            <w:r>
              <w:rPr>
                <w:rFonts w:asciiTheme="minorEastAsia" w:hAnsiTheme="minorEastAsia" w:cs="仿宋_GB2312" w:hint="eastAsia"/>
                <w:szCs w:val="21"/>
              </w:rPr>
              <w:t>修改、编制等</w:t>
            </w:r>
          </w:p>
        </w:tc>
      </w:tr>
      <w:tr w:rsidR="00666B44">
        <w:trPr>
          <w:trHeight w:val="404"/>
          <w:jc w:val="center"/>
        </w:trPr>
        <w:tc>
          <w:tcPr>
            <w:tcW w:w="1373" w:type="dxa"/>
            <w:tcBorders>
              <w:top w:val="single" w:sz="4" w:space="0" w:color="auto"/>
              <w:left w:val="single" w:sz="4" w:space="0" w:color="auto"/>
              <w:bottom w:val="single" w:sz="4" w:space="0" w:color="auto"/>
              <w:right w:val="single" w:sz="4" w:space="0" w:color="auto"/>
            </w:tcBorders>
            <w:vAlign w:val="center"/>
          </w:tcPr>
          <w:p w:rsidR="00666B44" w:rsidRDefault="0042656E">
            <w:pPr>
              <w:jc w:val="center"/>
              <w:rPr>
                <w:rFonts w:asciiTheme="minorEastAsia" w:hAnsiTheme="minorEastAsia" w:cs="仿宋_GB2312"/>
                <w:szCs w:val="21"/>
              </w:rPr>
            </w:pPr>
            <w:r>
              <w:rPr>
                <w:rFonts w:asciiTheme="minorEastAsia" w:hAnsiTheme="minorEastAsia" w:cs="仿宋_GB2312" w:hint="eastAsia"/>
                <w:szCs w:val="21"/>
              </w:rPr>
              <w:t>苏凯</w:t>
            </w:r>
          </w:p>
        </w:tc>
        <w:tc>
          <w:tcPr>
            <w:tcW w:w="1614" w:type="dxa"/>
            <w:tcBorders>
              <w:top w:val="single" w:sz="4" w:space="0" w:color="auto"/>
              <w:left w:val="nil"/>
              <w:bottom w:val="single" w:sz="4" w:space="0" w:color="auto"/>
              <w:right w:val="single" w:sz="4" w:space="0" w:color="auto"/>
            </w:tcBorders>
            <w:vAlign w:val="center"/>
          </w:tcPr>
          <w:p w:rsidR="00666B44" w:rsidRDefault="0042656E">
            <w:pPr>
              <w:jc w:val="center"/>
              <w:rPr>
                <w:rFonts w:asciiTheme="minorEastAsia" w:hAnsiTheme="minorEastAsia" w:cs="仿宋_GB2312"/>
                <w:szCs w:val="21"/>
              </w:rPr>
            </w:pPr>
            <w:r>
              <w:rPr>
                <w:rFonts w:asciiTheme="minorEastAsia" w:hAnsiTheme="minorEastAsia" w:cs="仿宋_GB2312" w:hint="eastAsia"/>
                <w:szCs w:val="21"/>
              </w:rPr>
              <w:t>兽医师</w:t>
            </w:r>
          </w:p>
        </w:tc>
        <w:tc>
          <w:tcPr>
            <w:tcW w:w="2115" w:type="dxa"/>
            <w:tcBorders>
              <w:top w:val="single" w:sz="4" w:space="0" w:color="auto"/>
              <w:left w:val="nil"/>
              <w:bottom w:val="single" w:sz="4" w:space="0" w:color="auto"/>
              <w:right w:val="single" w:sz="4" w:space="0" w:color="auto"/>
            </w:tcBorders>
            <w:vAlign w:val="center"/>
          </w:tcPr>
          <w:p w:rsidR="00666B44" w:rsidRDefault="0042656E">
            <w:pPr>
              <w:jc w:val="center"/>
              <w:rPr>
                <w:rFonts w:asciiTheme="minorEastAsia" w:hAnsiTheme="minorEastAsia" w:cs="仿宋_GB2312"/>
                <w:szCs w:val="21"/>
              </w:rPr>
            </w:pPr>
            <w:r>
              <w:rPr>
                <w:rFonts w:asciiTheme="minorEastAsia" w:hAnsiTheme="minorEastAsia" w:cs="仿宋_GB2312" w:hint="eastAsia"/>
                <w:szCs w:val="21"/>
              </w:rPr>
              <w:t>广西壮族自治区动物疫病预防控制中心</w:t>
            </w:r>
          </w:p>
        </w:tc>
        <w:tc>
          <w:tcPr>
            <w:tcW w:w="3075" w:type="dxa"/>
            <w:tcBorders>
              <w:top w:val="single" w:sz="4" w:space="0" w:color="auto"/>
              <w:left w:val="nil"/>
              <w:bottom w:val="single" w:sz="4" w:space="0" w:color="auto"/>
              <w:right w:val="single" w:sz="4" w:space="0" w:color="auto"/>
            </w:tcBorders>
            <w:vAlign w:val="center"/>
          </w:tcPr>
          <w:p w:rsidR="00666B44" w:rsidRDefault="0042656E">
            <w:pPr>
              <w:jc w:val="center"/>
              <w:rPr>
                <w:rFonts w:asciiTheme="minorEastAsia" w:hAnsiTheme="minorEastAsia" w:cs="仿宋_GB2312"/>
                <w:szCs w:val="21"/>
              </w:rPr>
            </w:pPr>
            <w:r>
              <w:rPr>
                <w:rFonts w:asciiTheme="minorEastAsia" w:hAnsiTheme="minorEastAsia" w:cs="仿宋_GB2312" w:hint="eastAsia"/>
                <w:szCs w:val="21"/>
              </w:rPr>
              <w:t>修改、编制等</w:t>
            </w:r>
          </w:p>
        </w:tc>
      </w:tr>
      <w:tr w:rsidR="00666B44">
        <w:trPr>
          <w:trHeight w:val="411"/>
          <w:jc w:val="center"/>
        </w:trPr>
        <w:tc>
          <w:tcPr>
            <w:tcW w:w="1373" w:type="dxa"/>
            <w:tcBorders>
              <w:top w:val="single" w:sz="4" w:space="0" w:color="auto"/>
              <w:left w:val="single" w:sz="4" w:space="0" w:color="auto"/>
              <w:bottom w:val="single" w:sz="4" w:space="0" w:color="auto"/>
              <w:right w:val="single" w:sz="4" w:space="0" w:color="auto"/>
            </w:tcBorders>
            <w:vAlign w:val="center"/>
          </w:tcPr>
          <w:p w:rsidR="00666B44" w:rsidRDefault="0042656E">
            <w:pPr>
              <w:jc w:val="center"/>
              <w:rPr>
                <w:rFonts w:asciiTheme="minorEastAsia" w:hAnsiTheme="minorEastAsia" w:cs="仿宋_GB2312"/>
                <w:szCs w:val="21"/>
              </w:rPr>
            </w:pPr>
            <w:r>
              <w:rPr>
                <w:rFonts w:asciiTheme="minorEastAsia" w:hAnsiTheme="minorEastAsia" w:cs="仿宋_GB2312" w:hint="eastAsia"/>
                <w:szCs w:val="21"/>
              </w:rPr>
              <w:t>朱远致</w:t>
            </w:r>
          </w:p>
        </w:tc>
        <w:tc>
          <w:tcPr>
            <w:tcW w:w="1614" w:type="dxa"/>
            <w:tcBorders>
              <w:top w:val="single" w:sz="4" w:space="0" w:color="auto"/>
              <w:left w:val="nil"/>
              <w:bottom w:val="single" w:sz="4" w:space="0" w:color="auto"/>
              <w:right w:val="single" w:sz="4" w:space="0" w:color="auto"/>
            </w:tcBorders>
            <w:vAlign w:val="center"/>
          </w:tcPr>
          <w:p w:rsidR="00666B44" w:rsidRDefault="0042656E">
            <w:pPr>
              <w:jc w:val="center"/>
              <w:rPr>
                <w:rFonts w:asciiTheme="minorEastAsia" w:hAnsiTheme="minorEastAsia" w:cs="仿宋_GB2312"/>
                <w:szCs w:val="21"/>
              </w:rPr>
            </w:pPr>
            <w:r>
              <w:rPr>
                <w:rFonts w:asciiTheme="minorEastAsia" w:hAnsiTheme="minorEastAsia" w:cs="仿宋_GB2312" w:hint="eastAsia"/>
                <w:szCs w:val="21"/>
              </w:rPr>
              <w:t>兽医师</w:t>
            </w:r>
          </w:p>
        </w:tc>
        <w:tc>
          <w:tcPr>
            <w:tcW w:w="2115" w:type="dxa"/>
            <w:tcBorders>
              <w:top w:val="single" w:sz="4" w:space="0" w:color="auto"/>
              <w:left w:val="nil"/>
              <w:bottom w:val="single" w:sz="4" w:space="0" w:color="auto"/>
              <w:right w:val="single" w:sz="4" w:space="0" w:color="auto"/>
            </w:tcBorders>
            <w:vAlign w:val="center"/>
          </w:tcPr>
          <w:p w:rsidR="00666B44" w:rsidRDefault="0042656E">
            <w:pPr>
              <w:jc w:val="center"/>
              <w:rPr>
                <w:rFonts w:asciiTheme="minorEastAsia" w:hAnsiTheme="minorEastAsia" w:cs="仿宋_GB2312"/>
                <w:szCs w:val="21"/>
              </w:rPr>
            </w:pPr>
            <w:r>
              <w:rPr>
                <w:rFonts w:asciiTheme="minorEastAsia" w:hAnsiTheme="minorEastAsia" w:cs="仿宋_GB2312" w:hint="eastAsia"/>
                <w:szCs w:val="21"/>
              </w:rPr>
              <w:t>广西壮族自治区水牛</w:t>
            </w:r>
            <w:r>
              <w:rPr>
                <w:rFonts w:asciiTheme="minorEastAsia" w:hAnsiTheme="minorEastAsia" w:cs="仿宋_GB2312" w:hint="eastAsia"/>
                <w:szCs w:val="21"/>
              </w:rPr>
              <w:lastRenderedPageBreak/>
              <w:t>研究所</w:t>
            </w:r>
          </w:p>
        </w:tc>
        <w:tc>
          <w:tcPr>
            <w:tcW w:w="3075" w:type="dxa"/>
            <w:tcBorders>
              <w:top w:val="single" w:sz="4" w:space="0" w:color="auto"/>
              <w:left w:val="nil"/>
              <w:bottom w:val="single" w:sz="4" w:space="0" w:color="auto"/>
              <w:right w:val="single" w:sz="4" w:space="0" w:color="auto"/>
            </w:tcBorders>
            <w:vAlign w:val="center"/>
          </w:tcPr>
          <w:p w:rsidR="00666B44" w:rsidRDefault="0042656E">
            <w:pPr>
              <w:jc w:val="center"/>
              <w:rPr>
                <w:rFonts w:asciiTheme="minorEastAsia" w:hAnsiTheme="minorEastAsia" w:cs="仿宋_GB2312"/>
                <w:szCs w:val="21"/>
              </w:rPr>
            </w:pPr>
            <w:r>
              <w:rPr>
                <w:rFonts w:asciiTheme="minorEastAsia" w:hAnsiTheme="minorEastAsia" w:cs="仿宋_GB2312" w:hint="eastAsia"/>
                <w:szCs w:val="21"/>
              </w:rPr>
              <w:lastRenderedPageBreak/>
              <w:t>修改、编制等</w:t>
            </w:r>
          </w:p>
        </w:tc>
      </w:tr>
      <w:tr w:rsidR="00666B44">
        <w:trPr>
          <w:trHeight w:val="405"/>
          <w:jc w:val="center"/>
        </w:trPr>
        <w:tc>
          <w:tcPr>
            <w:tcW w:w="1373" w:type="dxa"/>
            <w:tcBorders>
              <w:top w:val="single" w:sz="4" w:space="0" w:color="auto"/>
              <w:left w:val="single" w:sz="4" w:space="0" w:color="auto"/>
              <w:bottom w:val="single" w:sz="4" w:space="0" w:color="auto"/>
              <w:right w:val="single" w:sz="4" w:space="0" w:color="auto"/>
            </w:tcBorders>
            <w:vAlign w:val="center"/>
          </w:tcPr>
          <w:p w:rsidR="00666B44" w:rsidRDefault="0042656E">
            <w:pPr>
              <w:jc w:val="center"/>
              <w:rPr>
                <w:rFonts w:asciiTheme="minorEastAsia" w:hAnsiTheme="minorEastAsia" w:cs="仿宋_GB2312"/>
                <w:szCs w:val="21"/>
              </w:rPr>
            </w:pPr>
            <w:r>
              <w:rPr>
                <w:rFonts w:asciiTheme="minorEastAsia" w:hAnsiTheme="minorEastAsia" w:cs="仿宋_GB2312" w:hint="eastAsia"/>
                <w:szCs w:val="21"/>
              </w:rPr>
              <w:lastRenderedPageBreak/>
              <w:t>李军</w:t>
            </w:r>
          </w:p>
        </w:tc>
        <w:tc>
          <w:tcPr>
            <w:tcW w:w="1614" w:type="dxa"/>
            <w:tcBorders>
              <w:top w:val="single" w:sz="4" w:space="0" w:color="auto"/>
              <w:left w:val="nil"/>
              <w:bottom w:val="single" w:sz="4" w:space="0" w:color="auto"/>
              <w:right w:val="single" w:sz="4" w:space="0" w:color="auto"/>
            </w:tcBorders>
            <w:vAlign w:val="center"/>
          </w:tcPr>
          <w:p w:rsidR="00666B44" w:rsidRDefault="0042656E">
            <w:pPr>
              <w:jc w:val="center"/>
              <w:rPr>
                <w:rFonts w:asciiTheme="minorEastAsia" w:hAnsiTheme="minorEastAsia" w:cs="仿宋_GB2312"/>
                <w:szCs w:val="21"/>
              </w:rPr>
            </w:pPr>
            <w:r>
              <w:rPr>
                <w:rFonts w:asciiTheme="minorEastAsia" w:hAnsiTheme="minorEastAsia" w:cs="仿宋_GB2312" w:hint="eastAsia"/>
                <w:szCs w:val="21"/>
              </w:rPr>
              <w:t>研究员</w:t>
            </w:r>
          </w:p>
        </w:tc>
        <w:tc>
          <w:tcPr>
            <w:tcW w:w="2115" w:type="dxa"/>
            <w:tcBorders>
              <w:top w:val="single" w:sz="4" w:space="0" w:color="auto"/>
              <w:left w:val="nil"/>
              <w:bottom w:val="single" w:sz="4" w:space="0" w:color="auto"/>
              <w:right w:val="single" w:sz="4" w:space="0" w:color="auto"/>
            </w:tcBorders>
            <w:vAlign w:val="center"/>
          </w:tcPr>
          <w:p w:rsidR="00666B44" w:rsidRDefault="0042656E">
            <w:pPr>
              <w:jc w:val="center"/>
              <w:rPr>
                <w:rFonts w:asciiTheme="minorEastAsia" w:hAnsiTheme="minorEastAsia" w:cs="仿宋_GB2312"/>
                <w:szCs w:val="21"/>
              </w:rPr>
            </w:pPr>
            <w:r>
              <w:rPr>
                <w:rFonts w:asciiTheme="minorEastAsia" w:hAnsiTheme="minorEastAsia" w:cs="仿宋_GB2312" w:hint="eastAsia"/>
                <w:szCs w:val="21"/>
              </w:rPr>
              <w:t>广西壮族自治区动物疫病预防控制中心</w:t>
            </w:r>
          </w:p>
        </w:tc>
        <w:tc>
          <w:tcPr>
            <w:tcW w:w="3075" w:type="dxa"/>
            <w:tcBorders>
              <w:top w:val="single" w:sz="4" w:space="0" w:color="auto"/>
              <w:left w:val="nil"/>
              <w:bottom w:val="single" w:sz="4" w:space="0" w:color="auto"/>
              <w:right w:val="single" w:sz="4" w:space="0" w:color="auto"/>
            </w:tcBorders>
            <w:vAlign w:val="center"/>
          </w:tcPr>
          <w:p w:rsidR="00666B44" w:rsidRDefault="0042656E">
            <w:pPr>
              <w:jc w:val="center"/>
              <w:rPr>
                <w:rFonts w:asciiTheme="minorEastAsia" w:hAnsiTheme="minorEastAsia" w:cs="仿宋_GB2312"/>
                <w:szCs w:val="21"/>
              </w:rPr>
            </w:pPr>
            <w:r>
              <w:rPr>
                <w:rFonts w:asciiTheme="minorEastAsia" w:hAnsiTheme="minorEastAsia" w:cs="仿宋_GB2312" w:hint="eastAsia"/>
                <w:szCs w:val="21"/>
              </w:rPr>
              <w:t>修改、编制等</w:t>
            </w:r>
          </w:p>
        </w:tc>
      </w:tr>
    </w:tbl>
    <w:p w:rsidR="00666B44" w:rsidRDefault="00666B44">
      <w:pPr>
        <w:rPr>
          <w:rFonts w:asciiTheme="minorEastAsia" w:hAnsiTheme="minorEastAsia" w:cs="仿宋_GB2312"/>
          <w:szCs w:val="21"/>
        </w:rPr>
      </w:pPr>
    </w:p>
    <w:p w:rsidR="00666B44" w:rsidRDefault="0042656E">
      <w:pPr>
        <w:spacing w:line="360" w:lineRule="auto"/>
        <w:ind w:firstLineChars="200" w:firstLine="560"/>
        <w:rPr>
          <w:rFonts w:asciiTheme="minorEastAsia" w:hAnsiTheme="minorEastAsia"/>
          <w:sz w:val="28"/>
          <w:szCs w:val="28"/>
        </w:rPr>
      </w:pPr>
      <w:r>
        <w:rPr>
          <w:rFonts w:asciiTheme="minorEastAsia" w:hAnsiTheme="minorEastAsia" w:hint="eastAsia"/>
          <w:sz w:val="28"/>
          <w:szCs w:val="28"/>
        </w:rPr>
        <w:t>（三）主要起草过程</w:t>
      </w:r>
    </w:p>
    <w:p w:rsidR="00666B44" w:rsidRDefault="0042656E">
      <w:pPr>
        <w:spacing w:line="360" w:lineRule="auto"/>
        <w:ind w:firstLineChars="200" w:firstLine="560"/>
        <w:rPr>
          <w:rFonts w:asciiTheme="minorEastAsia" w:hAnsiTheme="minorEastAsia"/>
          <w:sz w:val="28"/>
          <w:szCs w:val="28"/>
        </w:rPr>
      </w:pPr>
      <w:r>
        <w:rPr>
          <w:rFonts w:asciiTheme="minorEastAsia" w:hAnsiTheme="minorEastAsia" w:hint="eastAsia"/>
          <w:sz w:val="28"/>
          <w:szCs w:val="28"/>
        </w:rPr>
        <w:t>2022年3月，召开标准编制讨论会，讨论开展标准编制的方案，标准制定的思路等。</w:t>
      </w:r>
    </w:p>
    <w:p w:rsidR="00666B44" w:rsidRDefault="0042656E">
      <w:pPr>
        <w:spacing w:line="360" w:lineRule="auto"/>
        <w:ind w:firstLineChars="200" w:firstLine="560"/>
        <w:rPr>
          <w:rFonts w:asciiTheme="minorEastAsia" w:hAnsiTheme="minorEastAsia"/>
          <w:sz w:val="28"/>
          <w:szCs w:val="28"/>
        </w:rPr>
      </w:pPr>
      <w:r>
        <w:rPr>
          <w:rFonts w:asciiTheme="minorEastAsia" w:hAnsiTheme="minorEastAsia" w:hint="eastAsia"/>
          <w:sz w:val="28"/>
          <w:szCs w:val="28"/>
        </w:rPr>
        <w:t>2022年4月，向广西标准化协会申请项目立项并获得批准。</w:t>
      </w:r>
    </w:p>
    <w:p w:rsidR="00666B44" w:rsidRDefault="0042656E">
      <w:pPr>
        <w:spacing w:line="360" w:lineRule="auto"/>
        <w:ind w:firstLineChars="200" w:firstLine="560"/>
        <w:rPr>
          <w:rFonts w:asciiTheme="minorEastAsia" w:hAnsiTheme="minorEastAsia"/>
          <w:sz w:val="28"/>
          <w:szCs w:val="28"/>
        </w:rPr>
      </w:pPr>
      <w:r>
        <w:rPr>
          <w:rFonts w:asciiTheme="minorEastAsia" w:hAnsiTheme="minorEastAsia" w:hint="eastAsia"/>
          <w:sz w:val="28"/>
          <w:szCs w:val="28"/>
        </w:rPr>
        <w:t>2022年5月起，开展标准调研和相关资料收集整理工作。编写小组成员梳理国内相关法律、法规和政策，查阅相关文献。同时到全区各地市的奶水牛场和灵山县等奶水牛集中养殖县域，通过实地考察、现场交流、面对面座谈等方式开展调研，了解各奶水牛养殖场的建设情况、管理水平、疫病控制和净化条件、建场和生产中遇到的问题。</w:t>
      </w:r>
    </w:p>
    <w:p w:rsidR="00666B44" w:rsidRDefault="0042656E">
      <w:pPr>
        <w:spacing w:line="360" w:lineRule="auto"/>
        <w:ind w:firstLineChars="200" w:firstLine="560"/>
        <w:rPr>
          <w:rFonts w:asciiTheme="minorEastAsia" w:hAnsiTheme="minorEastAsia"/>
          <w:sz w:val="28"/>
          <w:szCs w:val="28"/>
        </w:rPr>
      </w:pPr>
      <w:r>
        <w:rPr>
          <w:rFonts w:asciiTheme="minorEastAsia" w:hAnsiTheme="minorEastAsia" w:hint="eastAsia"/>
          <w:sz w:val="28"/>
          <w:szCs w:val="28"/>
        </w:rPr>
        <w:t>2022年6月起，选取条件适宜的奶水牛场，开展应用试点工作。</w:t>
      </w:r>
    </w:p>
    <w:p w:rsidR="00666B44" w:rsidRDefault="0042656E">
      <w:pPr>
        <w:spacing w:line="360" w:lineRule="auto"/>
        <w:ind w:firstLineChars="200" w:firstLine="560"/>
        <w:rPr>
          <w:rFonts w:asciiTheme="minorEastAsia" w:hAnsiTheme="minorEastAsia"/>
          <w:sz w:val="28"/>
          <w:szCs w:val="28"/>
        </w:rPr>
      </w:pPr>
      <w:r>
        <w:rPr>
          <w:rFonts w:asciiTheme="minorEastAsia" w:hAnsiTheme="minorEastAsia" w:hint="eastAsia"/>
          <w:sz w:val="28"/>
          <w:szCs w:val="28"/>
        </w:rPr>
        <w:t>2022年10月，完成奶水牛场重点疫病净化的试点工作，取得相关数据和技术成果，进行总结整理。</w:t>
      </w:r>
    </w:p>
    <w:p w:rsidR="00666B44" w:rsidRDefault="0042656E">
      <w:pPr>
        <w:spacing w:line="360" w:lineRule="auto"/>
        <w:ind w:firstLineChars="200" w:firstLine="560"/>
        <w:rPr>
          <w:rFonts w:asciiTheme="minorEastAsia" w:hAnsiTheme="minorEastAsia"/>
          <w:sz w:val="28"/>
          <w:szCs w:val="28"/>
        </w:rPr>
      </w:pPr>
      <w:r>
        <w:rPr>
          <w:rFonts w:asciiTheme="minorEastAsia" w:hAnsiTheme="minorEastAsia" w:hint="eastAsia"/>
          <w:sz w:val="28"/>
          <w:szCs w:val="28"/>
        </w:rPr>
        <w:t>2022年11月，结合自身的研究工作成果和其他</w:t>
      </w:r>
      <w:r>
        <w:rPr>
          <w:rFonts w:asciiTheme="minorEastAsia" w:hAnsiTheme="minorEastAsia"/>
          <w:sz w:val="28"/>
          <w:szCs w:val="28"/>
        </w:rPr>
        <w:t>星级无规定动物疫病养殖场</w:t>
      </w:r>
      <w:r>
        <w:rPr>
          <w:rFonts w:asciiTheme="minorEastAsia" w:hAnsiTheme="minorEastAsia" w:hint="eastAsia"/>
          <w:sz w:val="28"/>
          <w:szCs w:val="28"/>
        </w:rPr>
        <w:t>的成功经验，组织标准起草人员开展充分研讨，开始标准文本草案的编写。</w:t>
      </w:r>
    </w:p>
    <w:p w:rsidR="00666B44" w:rsidRDefault="0042656E">
      <w:pPr>
        <w:spacing w:line="360" w:lineRule="auto"/>
        <w:ind w:firstLineChars="200" w:firstLine="560"/>
        <w:rPr>
          <w:rFonts w:asciiTheme="minorEastAsia" w:hAnsiTheme="minorEastAsia"/>
          <w:sz w:val="28"/>
          <w:szCs w:val="28"/>
        </w:rPr>
      </w:pPr>
      <w:r>
        <w:rPr>
          <w:rFonts w:asciiTheme="minorEastAsia" w:hAnsiTheme="minorEastAsia" w:hint="eastAsia"/>
          <w:sz w:val="28"/>
          <w:szCs w:val="28"/>
        </w:rPr>
        <w:t>2023年1月，完成草案稿的编写，组内专家及各参编单位对标准草案稿进行讨论并提出修改意见。</w:t>
      </w:r>
    </w:p>
    <w:p w:rsidR="00666B44" w:rsidRDefault="0042656E">
      <w:pPr>
        <w:spacing w:line="360" w:lineRule="auto"/>
        <w:ind w:firstLineChars="200" w:firstLine="560"/>
        <w:rPr>
          <w:rFonts w:asciiTheme="minorEastAsia" w:hAnsiTheme="minorEastAsia"/>
          <w:sz w:val="28"/>
          <w:szCs w:val="28"/>
        </w:rPr>
      </w:pPr>
      <w:r>
        <w:rPr>
          <w:rFonts w:asciiTheme="minorEastAsia" w:hAnsiTheme="minorEastAsia" w:hint="eastAsia"/>
          <w:sz w:val="28"/>
          <w:szCs w:val="28"/>
        </w:rPr>
        <w:t>2023年</w:t>
      </w:r>
      <w:r w:rsidR="008D2FA3">
        <w:rPr>
          <w:rFonts w:asciiTheme="minorEastAsia" w:hAnsiTheme="minorEastAsia" w:hint="eastAsia"/>
          <w:sz w:val="28"/>
          <w:szCs w:val="28"/>
        </w:rPr>
        <w:t>4</w:t>
      </w:r>
      <w:r>
        <w:rPr>
          <w:rFonts w:asciiTheme="minorEastAsia" w:hAnsiTheme="minorEastAsia" w:hint="eastAsia"/>
          <w:sz w:val="28"/>
          <w:szCs w:val="28"/>
        </w:rPr>
        <w:t>月，形成了标准征求意见稿，向社会广泛征求意见。</w:t>
      </w:r>
    </w:p>
    <w:p w:rsidR="00666B44" w:rsidRPr="005745AF" w:rsidRDefault="0042656E" w:rsidP="005745AF">
      <w:pPr>
        <w:spacing w:line="360" w:lineRule="auto"/>
        <w:ind w:firstLineChars="200" w:firstLine="560"/>
        <w:rPr>
          <w:rFonts w:asciiTheme="minorEastAsia" w:hAnsiTheme="minorEastAsia" w:cs="Times New Roman"/>
          <w:sz w:val="28"/>
          <w:szCs w:val="28"/>
        </w:rPr>
      </w:pPr>
      <w:r w:rsidRPr="005745AF">
        <w:rPr>
          <w:rFonts w:asciiTheme="minorEastAsia" w:hAnsiTheme="minorEastAsia" w:cs="Times New Roman" w:hint="eastAsia"/>
          <w:sz w:val="28"/>
          <w:szCs w:val="28"/>
        </w:rPr>
        <w:t>三、主要技术要求确定的说明</w:t>
      </w:r>
    </w:p>
    <w:p w:rsidR="00666B44" w:rsidRPr="005745AF" w:rsidRDefault="0042656E" w:rsidP="005745AF">
      <w:pPr>
        <w:spacing w:line="360" w:lineRule="auto"/>
        <w:rPr>
          <w:rFonts w:asciiTheme="minorEastAsia" w:hAnsiTheme="minorEastAsia" w:cs="Times New Roman"/>
          <w:sz w:val="28"/>
          <w:szCs w:val="28"/>
        </w:rPr>
      </w:pPr>
      <w:r w:rsidRPr="005745AF">
        <w:rPr>
          <w:rFonts w:asciiTheme="minorEastAsia" w:hAnsiTheme="minorEastAsia" w:cs="Times New Roman" w:hint="eastAsia"/>
          <w:sz w:val="28"/>
          <w:szCs w:val="28"/>
        </w:rPr>
        <w:t xml:space="preserve">    （一）编制原则</w:t>
      </w:r>
    </w:p>
    <w:p w:rsidR="00666B44" w:rsidRDefault="0042656E">
      <w:pPr>
        <w:spacing w:line="360" w:lineRule="auto"/>
        <w:ind w:firstLineChars="200" w:firstLine="560"/>
        <w:rPr>
          <w:rFonts w:asciiTheme="minorEastAsia" w:hAnsiTheme="minorEastAsia"/>
          <w:sz w:val="28"/>
          <w:szCs w:val="28"/>
        </w:rPr>
      </w:pPr>
      <w:r>
        <w:rPr>
          <w:rFonts w:asciiTheme="minorEastAsia" w:hAnsiTheme="minorEastAsia" w:hint="eastAsia"/>
          <w:sz w:val="28"/>
          <w:szCs w:val="28"/>
        </w:rPr>
        <w:lastRenderedPageBreak/>
        <w:t>（1）规范性：本标准根据GB/T 1.1-2020《标准化工作导则 第一部分：标准化文件的结构和起草规则》进行编制，按照标准制定的规范程序进行工作。</w:t>
      </w:r>
    </w:p>
    <w:p w:rsidR="00666B44" w:rsidRDefault="0042656E">
      <w:pPr>
        <w:spacing w:line="360" w:lineRule="auto"/>
        <w:ind w:firstLineChars="200" w:firstLine="560"/>
        <w:rPr>
          <w:rFonts w:asciiTheme="minorEastAsia" w:hAnsiTheme="minorEastAsia"/>
          <w:sz w:val="28"/>
          <w:szCs w:val="28"/>
        </w:rPr>
      </w:pPr>
      <w:r>
        <w:rPr>
          <w:rFonts w:asciiTheme="minorEastAsia" w:hAnsiTheme="minorEastAsia" w:hint="eastAsia"/>
          <w:sz w:val="28"/>
          <w:szCs w:val="28"/>
        </w:rPr>
        <w:t>（2）适用性：标准主要内容</w:t>
      </w:r>
      <w:r w:rsidR="00EC5824">
        <w:rPr>
          <w:rFonts w:asciiTheme="minorEastAsia" w:hAnsiTheme="minorEastAsia" w:hint="eastAsia"/>
          <w:sz w:val="28"/>
          <w:szCs w:val="28"/>
        </w:rPr>
        <w:t>与</w:t>
      </w:r>
      <w:r>
        <w:rPr>
          <w:rFonts w:asciiTheme="minorEastAsia" w:hAnsiTheme="minorEastAsia" w:hint="eastAsia"/>
          <w:sz w:val="28"/>
          <w:szCs w:val="28"/>
        </w:rPr>
        <w:t>标准的使用范围相匹配，标准的技术内容尽量完整。</w:t>
      </w:r>
    </w:p>
    <w:p w:rsidR="00666B44" w:rsidRDefault="0042656E">
      <w:pPr>
        <w:spacing w:line="360" w:lineRule="auto"/>
        <w:ind w:firstLineChars="200" w:firstLine="560"/>
        <w:rPr>
          <w:rFonts w:asciiTheme="minorEastAsia" w:hAnsiTheme="minorEastAsia"/>
          <w:sz w:val="28"/>
          <w:szCs w:val="28"/>
        </w:rPr>
      </w:pPr>
      <w:r>
        <w:rPr>
          <w:rFonts w:asciiTheme="minorEastAsia" w:hAnsiTheme="minorEastAsia" w:hint="eastAsia"/>
          <w:sz w:val="28"/>
          <w:szCs w:val="28"/>
        </w:rPr>
        <w:t>（3）协调性：目前国内没有针对奶水牛疫病净化的相同或相似的国家标准和行业标准，只有</w:t>
      </w:r>
      <w:r w:rsidR="00077C6A">
        <w:rPr>
          <w:rFonts w:asciiTheme="minorEastAsia" w:hAnsiTheme="minorEastAsia" w:hint="eastAsia"/>
          <w:sz w:val="28"/>
          <w:szCs w:val="28"/>
        </w:rPr>
        <w:t>4</w:t>
      </w:r>
      <w:r>
        <w:rPr>
          <w:rFonts w:asciiTheme="minorEastAsia" w:hAnsiTheme="minorEastAsia" w:hint="eastAsia"/>
          <w:sz w:val="28"/>
          <w:szCs w:val="28"/>
        </w:rPr>
        <w:t>个与奶牛场动物疫病净化相关的标准，分别是</w:t>
      </w:r>
      <w:r w:rsidR="0021765D">
        <w:rPr>
          <w:rFonts w:asciiTheme="minorEastAsia" w:hAnsiTheme="minorEastAsia" w:hint="eastAsia"/>
          <w:sz w:val="28"/>
          <w:szCs w:val="28"/>
        </w:rPr>
        <w:t>《规模化奶牛场布鲁氏菌病净化技术规范》（DB13/T 5625-2022）、</w:t>
      </w:r>
      <w:r>
        <w:rPr>
          <w:rFonts w:asciiTheme="minorEastAsia" w:hAnsiTheme="minorEastAsia" w:hint="eastAsia"/>
          <w:sz w:val="28"/>
          <w:szCs w:val="28"/>
        </w:rPr>
        <w:t>《奶牛场布鲁氏菌病净化技术规范》（DB41/T 2067-2020）、《规模化奶牛场动物疫病净化 设施建设和管理指南》（DB4117T 264-2019）</w:t>
      </w:r>
      <w:r w:rsidR="003C643B">
        <w:rPr>
          <w:rFonts w:asciiTheme="minorEastAsia" w:hAnsiTheme="minorEastAsia" w:hint="eastAsia"/>
          <w:sz w:val="28"/>
          <w:szCs w:val="28"/>
        </w:rPr>
        <w:t>和</w:t>
      </w:r>
      <w:r>
        <w:rPr>
          <w:rFonts w:asciiTheme="minorEastAsia" w:hAnsiTheme="minorEastAsia" w:hint="eastAsia"/>
          <w:sz w:val="28"/>
          <w:szCs w:val="28"/>
        </w:rPr>
        <w:t>团体标准《奶牛场布鲁氏菌病、牛结核病净化要求 T/CVMA 51-2020》。</w:t>
      </w:r>
    </w:p>
    <w:p w:rsidR="00666B44" w:rsidRDefault="0042656E">
      <w:pPr>
        <w:spacing w:line="360" w:lineRule="auto"/>
        <w:ind w:firstLineChars="200" w:firstLine="560"/>
        <w:rPr>
          <w:rFonts w:asciiTheme="minorEastAsia" w:hAnsiTheme="minorEastAsia"/>
          <w:sz w:val="28"/>
          <w:szCs w:val="28"/>
        </w:rPr>
      </w:pPr>
      <w:r>
        <w:rPr>
          <w:rFonts w:asciiTheme="minorEastAsia" w:hAnsiTheme="minorEastAsia" w:hint="eastAsia"/>
          <w:sz w:val="28"/>
          <w:szCs w:val="28"/>
        </w:rPr>
        <w:t>本标准特别注意与现有政策、法规和其他现行标准的协调，避免矛盾和冲突。具体如下：</w:t>
      </w:r>
    </w:p>
    <w:p w:rsidR="00666B44" w:rsidRDefault="0042656E">
      <w:pPr>
        <w:spacing w:line="360" w:lineRule="auto"/>
        <w:ind w:firstLineChars="200" w:firstLine="560"/>
        <w:rPr>
          <w:rFonts w:asciiTheme="minorEastAsia" w:hAnsiTheme="minorEastAsia"/>
          <w:sz w:val="28"/>
          <w:szCs w:val="28"/>
        </w:rPr>
      </w:pPr>
      <w:r>
        <w:rPr>
          <w:rFonts w:asciiTheme="minorEastAsia" w:hAnsiTheme="minorEastAsia" w:hint="eastAsia"/>
          <w:sz w:val="28"/>
          <w:szCs w:val="28"/>
        </w:rPr>
        <w:t>GB/T 16568 奶牛场卫生规范</w:t>
      </w:r>
    </w:p>
    <w:p w:rsidR="00666B44" w:rsidRDefault="0042656E">
      <w:pPr>
        <w:spacing w:line="360" w:lineRule="auto"/>
        <w:ind w:firstLineChars="200" w:firstLine="560"/>
        <w:rPr>
          <w:rFonts w:asciiTheme="minorEastAsia" w:hAnsiTheme="minorEastAsia"/>
          <w:sz w:val="28"/>
          <w:szCs w:val="28"/>
        </w:rPr>
      </w:pPr>
      <w:r>
        <w:rPr>
          <w:rFonts w:asciiTheme="minorEastAsia" w:hAnsiTheme="minorEastAsia" w:hint="eastAsia"/>
          <w:sz w:val="28"/>
          <w:szCs w:val="28"/>
        </w:rPr>
        <w:t>GB/T 318935 口蹄疫诊断技术</w:t>
      </w:r>
    </w:p>
    <w:p w:rsidR="00666B44" w:rsidRDefault="0042656E">
      <w:pPr>
        <w:spacing w:line="360" w:lineRule="auto"/>
        <w:ind w:firstLineChars="200" w:firstLine="560"/>
        <w:rPr>
          <w:rFonts w:asciiTheme="minorEastAsia" w:hAnsiTheme="minorEastAsia"/>
          <w:sz w:val="28"/>
          <w:szCs w:val="28"/>
        </w:rPr>
      </w:pPr>
      <w:r>
        <w:rPr>
          <w:rFonts w:asciiTheme="minorEastAsia" w:hAnsiTheme="minorEastAsia" w:hint="eastAsia"/>
          <w:sz w:val="28"/>
          <w:szCs w:val="28"/>
        </w:rPr>
        <w:t>GB/T 18646 动物布鲁氏菌病诊断技术</w:t>
      </w:r>
    </w:p>
    <w:p w:rsidR="00666B44" w:rsidRDefault="0042656E">
      <w:pPr>
        <w:pStyle w:val="a7"/>
        <w:ind w:firstLine="560"/>
        <w:rPr>
          <w:rFonts w:asciiTheme="minorEastAsia" w:eastAsiaTheme="minorEastAsia" w:hAnsiTheme="minorEastAsia" w:cstheme="minorBidi"/>
          <w:kern w:val="2"/>
          <w:sz w:val="28"/>
          <w:szCs w:val="28"/>
        </w:rPr>
      </w:pPr>
      <w:r>
        <w:rPr>
          <w:rFonts w:asciiTheme="minorEastAsia" w:eastAsiaTheme="minorEastAsia" w:hAnsiTheme="minorEastAsia" w:cstheme="minorBidi" w:hint="eastAsia"/>
          <w:kern w:val="2"/>
          <w:sz w:val="28"/>
          <w:szCs w:val="28"/>
        </w:rPr>
        <w:t>GB/T 18645 动物结核病诊断技术</w:t>
      </w:r>
    </w:p>
    <w:p w:rsidR="00666B44" w:rsidRDefault="0042656E">
      <w:pPr>
        <w:pStyle w:val="a7"/>
        <w:ind w:firstLine="560"/>
        <w:rPr>
          <w:rFonts w:asciiTheme="minorEastAsia" w:eastAsiaTheme="minorEastAsia" w:hAnsiTheme="minorEastAsia" w:cstheme="minorBidi"/>
          <w:kern w:val="2"/>
          <w:sz w:val="28"/>
          <w:szCs w:val="28"/>
        </w:rPr>
      </w:pPr>
      <w:r>
        <w:rPr>
          <w:rFonts w:asciiTheme="minorEastAsia" w:eastAsiaTheme="minorEastAsia" w:hAnsiTheme="minorEastAsia" w:cstheme="minorBidi"/>
          <w:kern w:val="2"/>
          <w:sz w:val="28"/>
          <w:szCs w:val="28"/>
        </w:rPr>
        <w:t xml:space="preserve">GB/T 16567 </w:t>
      </w:r>
      <w:r>
        <w:rPr>
          <w:rFonts w:asciiTheme="minorEastAsia" w:eastAsiaTheme="minorEastAsia" w:hAnsiTheme="minorEastAsia" w:cstheme="minorBidi" w:hint="eastAsia"/>
          <w:kern w:val="2"/>
          <w:sz w:val="28"/>
          <w:szCs w:val="28"/>
        </w:rPr>
        <w:t>种畜禽调运检疫技术规范</w:t>
      </w:r>
    </w:p>
    <w:p w:rsidR="00666B44" w:rsidRDefault="0042656E">
      <w:pPr>
        <w:pStyle w:val="a7"/>
        <w:ind w:firstLine="560"/>
        <w:rPr>
          <w:rFonts w:asciiTheme="minorEastAsia" w:eastAsiaTheme="minorEastAsia" w:hAnsiTheme="minorEastAsia" w:cstheme="minorBidi"/>
          <w:kern w:val="2"/>
          <w:sz w:val="28"/>
          <w:szCs w:val="28"/>
        </w:rPr>
      </w:pPr>
      <w:r>
        <w:rPr>
          <w:rFonts w:asciiTheme="minorEastAsia" w:eastAsiaTheme="minorEastAsia" w:hAnsiTheme="minorEastAsia" w:cstheme="minorBidi" w:hint="eastAsia"/>
          <w:kern w:val="2"/>
          <w:sz w:val="28"/>
          <w:szCs w:val="28"/>
        </w:rPr>
        <w:t>GB/T 36195 畜禽粪便无害化处理技术规范</w:t>
      </w:r>
    </w:p>
    <w:p w:rsidR="00666B44" w:rsidRDefault="0042656E">
      <w:pPr>
        <w:pStyle w:val="a7"/>
        <w:ind w:firstLine="560"/>
        <w:rPr>
          <w:rFonts w:asciiTheme="minorEastAsia" w:eastAsiaTheme="minorEastAsia" w:hAnsiTheme="minorEastAsia" w:cstheme="minorBidi"/>
          <w:kern w:val="2"/>
          <w:sz w:val="28"/>
          <w:szCs w:val="28"/>
        </w:rPr>
      </w:pPr>
      <w:r>
        <w:rPr>
          <w:rFonts w:asciiTheme="minorEastAsia" w:eastAsiaTheme="minorEastAsia" w:hAnsiTheme="minorEastAsia" w:cstheme="minorBidi"/>
          <w:kern w:val="2"/>
          <w:sz w:val="28"/>
          <w:szCs w:val="28"/>
        </w:rPr>
        <w:t xml:space="preserve">NY/T 5339 </w:t>
      </w:r>
      <w:r>
        <w:rPr>
          <w:rFonts w:asciiTheme="minorEastAsia" w:eastAsiaTheme="minorEastAsia" w:hAnsiTheme="minorEastAsia" w:cstheme="minorBidi" w:hint="eastAsia"/>
          <w:kern w:val="2"/>
          <w:sz w:val="28"/>
          <w:szCs w:val="28"/>
        </w:rPr>
        <w:t>无公害食品畜禽饲养兽医防疫准则</w:t>
      </w:r>
    </w:p>
    <w:p w:rsidR="00666B44" w:rsidRDefault="0042656E">
      <w:pPr>
        <w:pStyle w:val="a7"/>
        <w:ind w:firstLine="560"/>
        <w:rPr>
          <w:rFonts w:asciiTheme="minorEastAsia" w:eastAsiaTheme="minorEastAsia" w:hAnsiTheme="minorEastAsia" w:cstheme="minorBidi"/>
          <w:kern w:val="2"/>
          <w:sz w:val="28"/>
          <w:szCs w:val="28"/>
        </w:rPr>
      </w:pPr>
      <w:r>
        <w:rPr>
          <w:rFonts w:asciiTheme="minorEastAsia" w:eastAsiaTheme="minorEastAsia" w:hAnsiTheme="minorEastAsia" w:cstheme="minorBidi"/>
          <w:kern w:val="2"/>
          <w:sz w:val="28"/>
          <w:szCs w:val="28"/>
        </w:rPr>
        <w:t xml:space="preserve">NY/T 2662 </w:t>
      </w:r>
      <w:r>
        <w:rPr>
          <w:rFonts w:asciiTheme="minorEastAsia" w:eastAsiaTheme="minorEastAsia" w:hAnsiTheme="minorEastAsia" w:cstheme="minorBidi" w:hint="eastAsia"/>
          <w:kern w:val="2"/>
          <w:sz w:val="28"/>
          <w:szCs w:val="28"/>
        </w:rPr>
        <w:t>标准化养殖场奶牛</w:t>
      </w:r>
    </w:p>
    <w:p w:rsidR="00666B44" w:rsidRDefault="0042656E">
      <w:pPr>
        <w:pStyle w:val="a7"/>
        <w:ind w:firstLine="560"/>
        <w:rPr>
          <w:rFonts w:asciiTheme="minorEastAsia" w:eastAsiaTheme="minorEastAsia" w:hAnsiTheme="minorEastAsia" w:cstheme="minorBidi"/>
          <w:kern w:val="2"/>
          <w:sz w:val="28"/>
          <w:szCs w:val="28"/>
        </w:rPr>
      </w:pPr>
      <w:r>
        <w:rPr>
          <w:rFonts w:asciiTheme="minorEastAsia" w:eastAsiaTheme="minorEastAsia" w:hAnsiTheme="minorEastAsia" w:cstheme="minorBidi"/>
          <w:kern w:val="2"/>
          <w:sz w:val="28"/>
          <w:szCs w:val="28"/>
        </w:rPr>
        <w:lastRenderedPageBreak/>
        <w:t>NY/T 2</w:t>
      </w:r>
      <w:r>
        <w:rPr>
          <w:rFonts w:asciiTheme="minorEastAsia" w:eastAsiaTheme="minorEastAsia" w:hAnsiTheme="minorEastAsia" w:cstheme="minorBidi" w:hint="eastAsia"/>
          <w:kern w:val="2"/>
          <w:sz w:val="28"/>
          <w:szCs w:val="28"/>
        </w:rPr>
        <w:t>3</w:t>
      </w:r>
      <w:r>
        <w:rPr>
          <w:rFonts w:asciiTheme="minorEastAsia" w:eastAsiaTheme="minorEastAsia" w:hAnsiTheme="minorEastAsia" w:cstheme="minorBidi"/>
          <w:kern w:val="2"/>
          <w:sz w:val="28"/>
          <w:szCs w:val="28"/>
        </w:rPr>
        <w:t>62</w:t>
      </w:r>
      <w:r>
        <w:rPr>
          <w:rFonts w:asciiTheme="minorEastAsia" w:eastAsiaTheme="minorEastAsia" w:hAnsiTheme="minorEastAsia" w:cstheme="minorBidi" w:hint="eastAsia"/>
          <w:kern w:val="2"/>
          <w:sz w:val="28"/>
          <w:szCs w:val="28"/>
        </w:rPr>
        <w:t xml:space="preserve"> 生乳贮运技术规范</w:t>
      </w:r>
    </w:p>
    <w:p w:rsidR="00666B44" w:rsidRDefault="0042656E">
      <w:pPr>
        <w:pStyle w:val="a7"/>
        <w:ind w:firstLine="560"/>
        <w:rPr>
          <w:rFonts w:asciiTheme="minorEastAsia" w:eastAsiaTheme="minorEastAsia" w:hAnsiTheme="minorEastAsia" w:cstheme="minorBidi"/>
          <w:kern w:val="2"/>
          <w:sz w:val="28"/>
          <w:szCs w:val="28"/>
        </w:rPr>
      </w:pPr>
      <w:r>
        <w:rPr>
          <w:rFonts w:asciiTheme="minorEastAsia" w:eastAsiaTheme="minorEastAsia" w:hAnsiTheme="minorEastAsia" w:cstheme="minorBidi"/>
          <w:kern w:val="2"/>
          <w:sz w:val="28"/>
          <w:szCs w:val="28"/>
        </w:rPr>
        <w:t xml:space="preserve">NY/T 2798 </w:t>
      </w:r>
      <w:r>
        <w:rPr>
          <w:rFonts w:asciiTheme="minorEastAsia" w:eastAsiaTheme="minorEastAsia" w:hAnsiTheme="minorEastAsia" w:cstheme="minorBidi" w:hint="eastAsia"/>
          <w:kern w:val="2"/>
          <w:sz w:val="28"/>
          <w:szCs w:val="28"/>
        </w:rPr>
        <w:t>无公害食品生产质量安全控制技术规范</w:t>
      </w:r>
    </w:p>
    <w:p w:rsidR="00666B44" w:rsidRDefault="0042656E">
      <w:pPr>
        <w:pStyle w:val="a7"/>
        <w:ind w:firstLine="560"/>
        <w:rPr>
          <w:rFonts w:asciiTheme="minorEastAsia" w:eastAsiaTheme="minorEastAsia" w:hAnsiTheme="minorEastAsia" w:cstheme="minorBidi"/>
          <w:kern w:val="2"/>
          <w:sz w:val="28"/>
          <w:szCs w:val="28"/>
        </w:rPr>
      </w:pPr>
      <w:r>
        <w:rPr>
          <w:rFonts w:asciiTheme="minorEastAsia" w:eastAsiaTheme="minorEastAsia" w:hAnsiTheme="minorEastAsia" w:cstheme="minorBidi"/>
          <w:kern w:val="2"/>
          <w:sz w:val="28"/>
          <w:szCs w:val="28"/>
        </w:rPr>
        <w:t>NY/T 504</w:t>
      </w:r>
      <w:r>
        <w:rPr>
          <w:rFonts w:asciiTheme="minorEastAsia" w:eastAsiaTheme="minorEastAsia" w:hAnsiTheme="minorEastAsia" w:cstheme="minorBidi" w:hint="eastAsia"/>
          <w:kern w:val="2"/>
          <w:sz w:val="28"/>
          <w:szCs w:val="28"/>
        </w:rPr>
        <w:t>7 无公害食品奶牛饲养兽医防疫准则</w:t>
      </w:r>
    </w:p>
    <w:p w:rsidR="00666B44" w:rsidRDefault="0042656E">
      <w:pPr>
        <w:pStyle w:val="a7"/>
        <w:ind w:firstLine="560"/>
        <w:rPr>
          <w:rFonts w:asciiTheme="minorEastAsia" w:eastAsiaTheme="minorEastAsia" w:hAnsiTheme="minorEastAsia" w:cstheme="minorBidi"/>
          <w:kern w:val="2"/>
          <w:sz w:val="28"/>
          <w:szCs w:val="28"/>
        </w:rPr>
      </w:pPr>
      <w:r>
        <w:rPr>
          <w:rFonts w:asciiTheme="minorEastAsia" w:eastAsiaTheme="minorEastAsia" w:hAnsiTheme="minorEastAsia" w:cstheme="minorBidi"/>
          <w:kern w:val="2"/>
          <w:sz w:val="28"/>
          <w:szCs w:val="28"/>
        </w:rPr>
        <w:t xml:space="preserve">NY/T 5049 </w:t>
      </w:r>
      <w:r>
        <w:rPr>
          <w:rFonts w:asciiTheme="minorEastAsia" w:eastAsiaTheme="minorEastAsia" w:hAnsiTheme="minorEastAsia" w:cstheme="minorBidi" w:hint="eastAsia"/>
          <w:kern w:val="2"/>
          <w:sz w:val="28"/>
          <w:szCs w:val="28"/>
        </w:rPr>
        <w:t>无公害食品奶牛饲养管理准则</w:t>
      </w:r>
    </w:p>
    <w:p w:rsidR="00666B44" w:rsidRDefault="0042656E">
      <w:pPr>
        <w:pStyle w:val="a7"/>
        <w:ind w:firstLine="560"/>
        <w:rPr>
          <w:rFonts w:asciiTheme="minorEastAsia" w:eastAsiaTheme="minorEastAsia" w:hAnsiTheme="minorEastAsia" w:cstheme="minorBidi"/>
          <w:kern w:val="2"/>
          <w:sz w:val="28"/>
          <w:szCs w:val="28"/>
        </w:rPr>
      </w:pPr>
      <w:r>
        <w:rPr>
          <w:rFonts w:asciiTheme="minorEastAsia" w:eastAsiaTheme="minorEastAsia" w:hAnsiTheme="minorEastAsia" w:cstheme="minorBidi"/>
          <w:kern w:val="2"/>
          <w:sz w:val="28"/>
          <w:szCs w:val="28"/>
        </w:rPr>
        <w:t xml:space="preserve">NY/T 5027 </w:t>
      </w:r>
      <w:r>
        <w:rPr>
          <w:rFonts w:asciiTheme="minorEastAsia" w:eastAsiaTheme="minorEastAsia" w:hAnsiTheme="minorEastAsia" w:cstheme="minorBidi" w:hint="eastAsia"/>
          <w:kern w:val="2"/>
          <w:sz w:val="28"/>
          <w:szCs w:val="28"/>
        </w:rPr>
        <w:t>无公害食品畜禽饮用水水质</w:t>
      </w:r>
    </w:p>
    <w:p w:rsidR="00666B44" w:rsidRDefault="0042656E">
      <w:pPr>
        <w:pStyle w:val="a7"/>
        <w:ind w:firstLine="560"/>
        <w:rPr>
          <w:rFonts w:asciiTheme="minorEastAsia" w:eastAsiaTheme="minorEastAsia" w:hAnsiTheme="minorEastAsia" w:cstheme="minorBidi"/>
          <w:kern w:val="2"/>
          <w:sz w:val="28"/>
          <w:szCs w:val="28"/>
        </w:rPr>
      </w:pPr>
      <w:r>
        <w:rPr>
          <w:rFonts w:asciiTheme="minorEastAsia" w:eastAsiaTheme="minorEastAsia" w:hAnsiTheme="minorEastAsia" w:cstheme="minorBidi" w:hint="eastAsia"/>
          <w:kern w:val="2"/>
          <w:sz w:val="28"/>
          <w:szCs w:val="28"/>
        </w:rPr>
        <w:t>DB45/T 912-2013 水牛结核病防治技术规范</w:t>
      </w:r>
    </w:p>
    <w:p w:rsidR="00666B44" w:rsidRDefault="0042656E">
      <w:pPr>
        <w:pStyle w:val="a7"/>
        <w:ind w:firstLine="560"/>
        <w:rPr>
          <w:rFonts w:asciiTheme="minorEastAsia" w:eastAsiaTheme="minorEastAsia" w:hAnsiTheme="minorEastAsia" w:cstheme="minorBidi"/>
          <w:kern w:val="2"/>
          <w:sz w:val="28"/>
          <w:szCs w:val="28"/>
        </w:rPr>
      </w:pPr>
      <w:r>
        <w:rPr>
          <w:rFonts w:asciiTheme="minorEastAsia" w:eastAsiaTheme="minorEastAsia" w:hAnsiTheme="minorEastAsia" w:cstheme="minorBidi" w:hint="eastAsia"/>
          <w:kern w:val="2"/>
          <w:sz w:val="28"/>
          <w:szCs w:val="28"/>
        </w:rPr>
        <w:t xml:space="preserve">中华人民共和国农业部.布鲁氏菌病防治技术规范.2007 </w:t>
      </w:r>
    </w:p>
    <w:p w:rsidR="00666B44" w:rsidRDefault="0042656E">
      <w:pPr>
        <w:pStyle w:val="a7"/>
        <w:ind w:firstLine="560"/>
        <w:rPr>
          <w:rFonts w:asciiTheme="minorEastAsia" w:eastAsiaTheme="minorEastAsia" w:hAnsiTheme="minorEastAsia" w:cstheme="minorBidi"/>
          <w:kern w:val="2"/>
          <w:sz w:val="28"/>
          <w:szCs w:val="28"/>
        </w:rPr>
      </w:pPr>
      <w:r>
        <w:rPr>
          <w:rFonts w:asciiTheme="minorEastAsia" w:eastAsiaTheme="minorEastAsia" w:hAnsiTheme="minorEastAsia" w:cstheme="minorBidi" w:hint="eastAsia"/>
          <w:kern w:val="2"/>
          <w:sz w:val="28"/>
          <w:szCs w:val="28"/>
        </w:rPr>
        <w:t>中华人民共和国农业农村部.跨省调运乳用种用动物产地检疫规程.2019</w:t>
      </w:r>
    </w:p>
    <w:p w:rsidR="00666B44" w:rsidRDefault="0042656E">
      <w:pPr>
        <w:pStyle w:val="a7"/>
        <w:ind w:firstLine="560"/>
        <w:rPr>
          <w:rFonts w:asciiTheme="minorEastAsia" w:eastAsiaTheme="minorEastAsia" w:hAnsiTheme="minorEastAsia" w:cstheme="minorBidi"/>
          <w:kern w:val="2"/>
          <w:sz w:val="28"/>
          <w:szCs w:val="28"/>
        </w:rPr>
      </w:pPr>
      <w:r>
        <w:rPr>
          <w:rFonts w:asciiTheme="minorEastAsia" w:eastAsiaTheme="minorEastAsia" w:hAnsiTheme="minorEastAsia" w:cstheme="minorBidi" w:hint="eastAsia"/>
          <w:kern w:val="2"/>
          <w:sz w:val="28"/>
          <w:szCs w:val="28"/>
        </w:rPr>
        <w:t>中华人民共和国农业部.病死及病害动物无害化处理技术规范.2017</w:t>
      </w:r>
    </w:p>
    <w:p w:rsidR="00666B44" w:rsidRDefault="0042656E">
      <w:pPr>
        <w:pStyle w:val="a7"/>
        <w:ind w:firstLine="560"/>
        <w:rPr>
          <w:rFonts w:asciiTheme="minorEastAsia" w:hAnsiTheme="minorEastAsia"/>
          <w:sz w:val="28"/>
          <w:szCs w:val="28"/>
        </w:rPr>
      </w:pPr>
      <w:r>
        <w:rPr>
          <w:rFonts w:asciiTheme="minorEastAsia" w:eastAsiaTheme="minorEastAsia" w:hAnsiTheme="minorEastAsia" w:hint="eastAsia"/>
          <w:kern w:val="2"/>
          <w:sz w:val="28"/>
          <w:szCs w:val="28"/>
        </w:rPr>
        <w:t>（二）标准适用范围和主要内容</w:t>
      </w:r>
    </w:p>
    <w:p w:rsidR="00666B44" w:rsidRDefault="0042656E">
      <w:pPr>
        <w:spacing w:line="360" w:lineRule="auto"/>
        <w:ind w:firstLineChars="200" w:firstLine="560"/>
        <w:rPr>
          <w:rFonts w:asciiTheme="minorEastAsia" w:hAnsiTheme="minorEastAsia"/>
          <w:sz w:val="28"/>
          <w:szCs w:val="28"/>
        </w:rPr>
      </w:pPr>
      <w:r>
        <w:rPr>
          <w:rFonts w:asciiTheme="minorEastAsia" w:hAnsiTheme="minorEastAsia" w:hint="eastAsia"/>
          <w:sz w:val="28"/>
          <w:szCs w:val="28"/>
        </w:rPr>
        <w:t>经过小组</w:t>
      </w:r>
      <w:proofErr w:type="gramStart"/>
      <w:r>
        <w:rPr>
          <w:rFonts w:asciiTheme="minorEastAsia" w:hAnsiTheme="minorEastAsia" w:hint="eastAsia"/>
          <w:sz w:val="28"/>
          <w:szCs w:val="28"/>
        </w:rPr>
        <w:t>内专家</w:t>
      </w:r>
      <w:proofErr w:type="gramEnd"/>
      <w:r>
        <w:rPr>
          <w:rFonts w:asciiTheme="minorEastAsia" w:hAnsiTheme="minorEastAsia" w:hint="eastAsia"/>
          <w:sz w:val="28"/>
          <w:szCs w:val="28"/>
        </w:rPr>
        <w:t>和成员充分研讨决定，本标准适用于广西境内获得《动物防疫条件合格证》的奶水牛场。本标准规定了奶水牛场口蹄疫、布鲁氏菌病、牛结核病等3种重点疫病的净化及维持，主要包括奶水牛场建设的布局与设置、管理、疫病净化程序、净化效果维持等方面的技术内容。</w:t>
      </w:r>
    </w:p>
    <w:p w:rsidR="00455222" w:rsidRPr="007871F3" w:rsidRDefault="00455222" w:rsidP="005745AF">
      <w:pPr>
        <w:pStyle w:val="a7"/>
        <w:ind w:firstLine="560"/>
        <w:rPr>
          <w:rFonts w:asciiTheme="minorEastAsia" w:eastAsiaTheme="minorEastAsia" w:hAnsiTheme="minorEastAsia"/>
          <w:kern w:val="2"/>
          <w:sz w:val="28"/>
          <w:szCs w:val="28"/>
        </w:rPr>
      </w:pPr>
      <w:r w:rsidRPr="007871F3">
        <w:rPr>
          <w:rFonts w:asciiTheme="minorEastAsia" w:eastAsiaTheme="minorEastAsia" w:hAnsiTheme="minorEastAsia" w:hint="eastAsia"/>
          <w:kern w:val="2"/>
          <w:sz w:val="28"/>
          <w:szCs w:val="28"/>
        </w:rPr>
        <w:t>四、主要试验（验证）情况</w:t>
      </w:r>
      <w:r w:rsidR="001B5380" w:rsidRPr="007871F3">
        <w:rPr>
          <w:rFonts w:asciiTheme="minorEastAsia" w:eastAsiaTheme="minorEastAsia" w:hAnsiTheme="minorEastAsia" w:hint="eastAsia"/>
          <w:kern w:val="2"/>
          <w:sz w:val="28"/>
          <w:szCs w:val="28"/>
        </w:rPr>
        <w:t>、关键指标来源</w:t>
      </w:r>
      <w:r w:rsidRPr="007871F3">
        <w:rPr>
          <w:rFonts w:asciiTheme="minorEastAsia" w:eastAsiaTheme="minorEastAsia" w:hAnsiTheme="minorEastAsia" w:hint="eastAsia"/>
          <w:kern w:val="2"/>
          <w:sz w:val="28"/>
          <w:szCs w:val="28"/>
        </w:rPr>
        <w:t>和预期效果</w:t>
      </w:r>
    </w:p>
    <w:p w:rsidR="0014659B" w:rsidRPr="007871F3" w:rsidRDefault="0014659B" w:rsidP="005745AF">
      <w:pPr>
        <w:pStyle w:val="a7"/>
        <w:ind w:firstLine="560"/>
        <w:rPr>
          <w:rFonts w:asciiTheme="minorEastAsia" w:eastAsiaTheme="minorEastAsia" w:hAnsiTheme="minorEastAsia"/>
          <w:kern w:val="2"/>
          <w:sz w:val="28"/>
          <w:szCs w:val="28"/>
        </w:rPr>
      </w:pPr>
      <w:r w:rsidRPr="007871F3">
        <w:rPr>
          <w:rFonts w:asciiTheme="minorEastAsia" w:eastAsiaTheme="minorEastAsia" w:hAnsiTheme="minorEastAsia" w:hint="eastAsia"/>
          <w:kern w:val="2"/>
          <w:sz w:val="28"/>
          <w:szCs w:val="28"/>
        </w:rPr>
        <w:t>（一）主要试验（验证）情况</w:t>
      </w:r>
      <w:r w:rsidR="001B5380" w:rsidRPr="007871F3">
        <w:rPr>
          <w:rFonts w:asciiTheme="minorEastAsia" w:eastAsiaTheme="minorEastAsia" w:hAnsiTheme="minorEastAsia" w:hint="eastAsia"/>
          <w:kern w:val="2"/>
          <w:sz w:val="28"/>
          <w:szCs w:val="28"/>
        </w:rPr>
        <w:t>和关键指标来源</w:t>
      </w:r>
    </w:p>
    <w:p w:rsidR="0014659B" w:rsidRPr="007871F3" w:rsidRDefault="0084418E" w:rsidP="005745AF">
      <w:pPr>
        <w:pStyle w:val="a7"/>
        <w:ind w:firstLine="560"/>
        <w:rPr>
          <w:rFonts w:asciiTheme="minorEastAsia" w:hAnsiTheme="minorEastAsia"/>
          <w:sz w:val="28"/>
          <w:szCs w:val="28"/>
        </w:rPr>
      </w:pPr>
      <w:r w:rsidRPr="007871F3">
        <w:rPr>
          <w:rFonts w:asciiTheme="minorEastAsia" w:eastAsiaTheme="minorEastAsia" w:hAnsiTheme="minorEastAsia" w:hint="eastAsia"/>
          <w:kern w:val="2"/>
          <w:sz w:val="28"/>
          <w:szCs w:val="28"/>
        </w:rPr>
        <w:t>团体标准</w:t>
      </w:r>
      <w:r w:rsidR="00D816AB" w:rsidRPr="007871F3">
        <w:rPr>
          <w:rFonts w:asciiTheme="minorEastAsia" w:eastAsiaTheme="minorEastAsia" w:hAnsiTheme="minorEastAsia" w:hint="eastAsia"/>
          <w:kern w:val="2"/>
          <w:sz w:val="28"/>
          <w:szCs w:val="28"/>
        </w:rPr>
        <w:t>《奶水牛场重点疫病净化技术规范》经由广</w:t>
      </w:r>
      <w:r w:rsidR="00D816AB" w:rsidRPr="007871F3">
        <w:rPr>
          <w:rFonts w:asciiTheme="minorEastAsia" w:hAnsiTheme="minorEastAsia" w:hint="eastAsia"/>
          <w:sz w:val="28"/>
          <w:szCs w:val="28"/>
        </w:rPr>
        <w:t>西动物疫病预防控制中心、广西壮族自治区水牛研究所和广西壮族自治区畜禽品种改良站等进行了应用试验，在实际应用中不断总结经验并优化改进，</w:t>
      </w:r>
      <w:r w:rsidR="00D816AB" w:rsidRPr="007871F3">
        <w:rPr>
          <w:rFonts w:asciiTheme="minorEastAsia" w:hAnsiTheme="minorEastAsia" w:hint="eastAsia"/>
          <w:sz w:val="28"/>
          <w:szCs w:val="28"/>
        </w:rPr>
        <w:lastRenderedPageBreak/>
        <w:t>形成一套完善、成熟的奶水</w:t>
      </w:r>
      <w:proofErr w:type="gramStart"/>
      <w:r w:rsidR="00D816AB" w:rsidRPr="007871F3">
        <w:rPr>
          <w:rFonts w:asciiTheme="minorEastAsia" w:hAnsiTheme="minorEastAsia" w:hint="eastAsia"/>
          <w:sz w:val="28"/>
          <w:szCs w:val="28"/>
        </w:rPr>
        <w:t>牛重点</w:t>
      </w:r>
      <w:proofErr w:type="gramEnd"/>
      <w:r w:rsidR="00D816AB" w:rsidRPr="007871F3">
        <w:rPr>
          <w:rFonts w:asciiTheme="minorEastAsia" w:hAnsiTheme="minorEastAsia" w:hint="eastAsia"/>
          <w:sz w:val="28"/>
          <w:szCs w:val="28"/>
        </w:rPr>
        <w:t>疫病净化技术规范。</w:t>
      </w:r>
      <w:r w:rsidR="009E1872" w:rsidRPr="007871F3">
        <w:rPr>
          <w:rFonts w:asciiTheme="minorEastAsia" w:hAnsiTheme="minorEastAsia" w:hint="eastAsia"/>
          <w:sz w:val="28"/>
          <w:szCs w:val="28"/>
        </w:rPr>
        <w:t>其中</w:t>
      </w:r>
      <w:r w:rsidR="001B5380" w:rsidRPr="007871F3">
        <w:rPr>
          <w:rFonts w:asciiTheme="minorEastAsia" w:hAnsiTheme="minorEastAsia" w:hint="eastAsia"/>
          <w:sz w:val="28"/>
          <w:szCs w:val="28"/>
        </w:rPr>
        <w:t>主要试验（验证）情况及关键指标来源如下：</w:t>
      </w:r>
    </w:p>
    <w:p w:rsidR="008C556A" w:rsidRPr="007871F3" w:rsidRDefault="00726D7F" w:rsidP="0014659B">
      <w:pPr>
        <w:spacing w:line="360" w:lineRule="auto"/>
        <w:ind w:firstLineChars="200" w:firstLine="560"/>
        <w:rPr>
          <w:rFonts w:asciiTheme="minorEastAsia" w:hAnsiTheme="minorEastAsia"/>
          <w:sz w:val="28"/>
          <w:szCs w:val="28"/>
        </w:rPr>
      </w:pPr>
      <w:r w:rsidRPr="007871F3">
        <w:rPr>
          <w:rFonts w:asciiTheme="minorEastAsia" w:hAnsiTheme="minorEastAsia" w:hint="eastAsia"/>
          <w:sz w:val="28"/>
          <w:szCs w:val="28"/>
        </w:rPr>
        <w:t>（1）</w:t>
      </w:r>
      <w:r w:rsidR="004B6F7A" w:rsidRPr="007871F3">
        <w:rPr>
          <w:rFonts w:asciiTheme="minorEastAsia" w:hAnsiTheme="minorEastAsia" w:hint="eastAsia"/>
          <w:sz w:val="28"/>
          <w:szCs w:val="28"/>
        </w:rPr>
        <w:t>以生物安全控制为主的标准条款体系</w:t>
      </w:r>
    </w:p>
    <w:p w:rsidR="004B6F7A" w:rsidRPr="007871F3" w:rsidRDefault="0084418E" w:rsidP="003B6FA8">
      <w:pPr>
        <w:spacing w:line="360" w:lineRule="auto"/>
        <w:ind w:firstLineChars="200" w:firstLine="560"/>
        <w:rPr>
          <w:rFonts w:asciiTheme="minorEastAsia" w:hAnsiTheme="minorEastAsia"/>
          <w:sz w:val="28"/>
          <w:szCs w:val="28"/>
        </w:rPr>
      </w:pPr>
      <w:r w:rsidRPr="007871F3">
        <w:rPr>
          <w:rFonts w:asciiTheme="minorEastAsia" w:hAnsiTheme="minorEastAsia" w:hint="eastAsia"/>
          <w:sz w:val="28"/>
          <w:szCs w:val="28"/>
        </w:rPr>
        <w:t>本标准</w:t>
      </w:r>
      <w:r w:rsidR="004B6F7A" w:rsidRPr="007871F3">
        <w:rPr>
          <w:rFonts w:asciiTheme="minorEastAsia" w:hAnsiTheme="minorEastAsia" w:hint="eastAsia"/>
          <w:sz w:val="28"/>
          <w:szCs w:val="28"/>
        </w:rPr>
        <w:t>中列入了对奶水牛场布局与设置、</w:t>
      </w:r>
      <w:r w:rsidR="003B6FA8" w:rsidRPr="007871F3">
        <w:rPr>
          <w:rFonts w:asciiTheme="minorEastAsia" w:hAnsiTheme="minorEastAsia" w:hint="eastAsia"/>
          <w:sz w:val="28"/>
          <w:szCs w:val="28"/>
        </w:rPr>
        <w:t>管理（卫生与环保、无害化处理、消毒、生产管理、防疫管理、种源管理、人员配备及管理）等的要求，旨在防止病原体从外部传入、在内部传播和从内部传出场外，是以生物安全控制为基础主导思想的标准要求。</w:t>
      </w:r>
    </w:p>
    <w:p w:rsidR="00EC09D9" w:rsidRPr="007871F3" w:rsidRDefault="00EC09D9" w:rsidP="00805CF2">
      <w:pPr>
        <w:spacing w:line="360" w:lineRule="auto"/>
        <w:ind w:firstLineChars="200" w:firstLine="560"/>
        <w:rPr>
          <w:rFonts w:asciiTheme="minorEastAsia" w:hAnsiTheme="minorEastAsia"/>
          <w:sz w:val="28"/>
          <w:szCs w:val="28"/>
        </w:rPr>
      </w:pPr>
      <w:r w:rsidRPr="007871F3">
        <w:rPr>
          <w:rFonts w:asciiTheme="minorEastAsia" w:hAnsiTheme="minorEastAsia" w:hint="eastAsia"/>
          <w:sz w:val="28"/>
          <w:szCs w:val="28"/>
        </w:rPr>
        <w:t>1、布局与设置部分条款来源</w:t>
      </w:r>
    </w:p>
    <w:p w:rsidR="004B6F7A" w:rsidRPr="007871F3" w:rsidRDefault="00C37995" w:rsidP="00E165A0">
      <w:pPr>
        <w:autoSpaceDE w:val="0"/>
        <w:autoSpaceDN w:val="0"/>
        <w:adjustRightInd w:val="0"/>
        <w:ind w:firstLineChars="200" w:firstLine="560"/>
        <w:jc w:val="left"/>
        <w:rPr>
          <w:rFonts w:asciiTheme="minorEastAsia" w:hAnsiTheme="minorEastAsia"/>
          <w:sz w:val="28"/>
          <w:szCs w:val="28"/>
        </w:rPr>
      </w:pPr>
      <w:r w:rsidRPr="007871F3">
        <w:rPr>
          <w:rFonts w:asciiTheme="minorEastAsia" w:hAnsiTheme="minorEastAsia" w:hint="eastAsia"/>
          <w:sz w:val="28"/>
          <w:szCs w:val="28"/>
        </w:rPr>
        <w:t>首先，按照</w:t>
      </w:r>
      <w:r w:rsidRPr="007871F3">
        <w:rPr>
          <w:rFonts w:asciiTheme="minorEastAsia" w:hAnsiTheme="minorEastAsia"/>
          <w:sz w:val="28"/>
          <w:szCs w:val="28"/>
        </w:rPr>
        <w:t>GB/T 16568</w:t>
      </w:r>
      <w:r w:rsidRPr="007871F3">
        <w:rPr>
          <w:rFonts w:asciiTheme="minorEastAsia" w:hAnsiTheme="minorEastAsia" w:hint="eastAsia"/>
          <w:sz w:val="28"/>
          <w:szCs w:val="28"/>
        </w:rPr>
        <w:t>、《畜禽场场区设计技术规范》（</w:t>
      </w:r>
      <w:r w:rsidRPr="007871F3">
        <w:rPr>
          <w:rFonts w:asciiTheme="minorEastAsia" w:hAnsiTheme="minorEastAsia"/>
          <w:sz w:val="28"/>
          <w:szCs w:val="28"/>
        </w:rPr>
        <w:t>NY/T 682</w:t>
      </w:r>
      <w:r w:rsidRPr="007871F3">
        <w:rPr>
          <w:rFonts w:asciiTheme="minorEastAsia" w:hAnsiTheme="minorEastAsia" w:hint="eastAsia"/>
          <w:sz w:val="28"/>
          <w:szCs w:val="28"/>
        </w:rPr>
        <w:t>）、《奶牛标准化规模养殖生产技术规范》</w:t>
      </w:r>
      <w:r w:rsidR="0019791A" w:rsidRPr="007871F3">
        <w:rPr>
          <w:rFonts w:asciiTheme="minorEastAsia" w:hAnsiTheme="minorEastAsia" w:hint="eastAsia"/>
          <w:sz w:val="28"/>
          <w:szCs w:val="28"/>
        </w:rPr>
        <w:t>（</w:t>
      </w:r>
      <w:r w:rsidR="0019791A" w:rsidRPr="007871F3">
        <w:rPr>
          <w:rFonts w:asciiTheme="minorEastAsia" w:hAnsiTheme="minorEastAsia"/>
          <w:sz w:val="28"/>
          <w:szCs w:val="28"/>
        </w:rPr>
        <w:t>NY/T 5339</w:t>
      </w:r>
      <w:r w:rsidR="0019791A" w:rsidRPr="007871F3">
        <w:rPr>
          <w:rFonts w:asciiTheme="minorEastAsia" w:hAnsiTheme="minorEastAsia" w:hint="eastAsia"/>
          <w:sz w:val="28"/>
          <w:szCs w:val="28"/>
        </w:rPr>
        <w:t>）</w:t>
      </w:r>
      <w:r w:rsidR="00A21074" w:rsidRPr="007871F3">
        <w:rPr>
          <w:rFonts w:asciiTheme="minorEastAsia" w:hAnsiTheme="minorEastAsia" w:hint="eastAsia"/>
          <w:sz w:val="28"/>
          <w:szCs w:val="28"/>
        </w:rPr>
        <w:t>、</w:t>
      </w:r>
      <w:r w:rsidRPr="007871F3">
        <w:rPr>
          <w:rFonts w:asciiTheme="minorEastAsia" w:hAnsiTheme="minorEastAsia" w:hint="eastAsia"/>
          <w:sz w:val="28"/>
          <w:szCs w:val="28"/>
        </w:rPr>
        <w:t>《动物防疫条件审查办法》等要求，</w:t>
      </w:r>
      <w:r w:rsidR="00EC09D9" w:rsidRPr="007871F3">
        <w:rPr>
          <w:rFonts w:asciiTheme="minorEastAsia" w:hAnsiTheme="minorEastAsia" w:hint="eastAsia"/>
          <w:sz w:val="28"/>
          <w:szCs w:val="28"/>
        </w:rPr>
        <w:t>本</w:t>
      </w:r>
      <w:r w:rsidR="0019791A" w:rsidRPr="007871F3">
        <w:rPr>
          <w:rFonts w:asciiTheme="minorEastAsia" w:hAnsiTheme="minorEastAsia" w:hint="eastAsia"/>
          <w:sz w:val="28"/>
          <w:szCs w:val="28"/>
        </w:rPr>
        <w:t>标准</w:t>
      </w:r>
      <w:r w:rsidR="00EC09D9" w:rsidRPr="007871F3">
        <w:rPr>
          <w:rFonts w:asciiTheme="minorEastAsia" w:hAnsiTheme="minorEastAsia" w:hint="eastAsia"/>
          <w:sz w:val="28"/>
          <w:szCs w:val="28"/>
        </w:rPr>
        <w:t>中</w:t>
      </w:r>
      <w:r w:rsidR="00C3252D" w:rsidRPr="007871F3">
        <w:rPr>
          <w:rFonts w:asciiTheme="minorEastAsia" w:hAnsiTheme="minorEastAsia" w:hint="eastAsia"/>
          <w:sz w:val="28"/>
          <w:szCs w:val="28"/>
        </w:rPr>
        <w:t>要求场区设置有效的隔离屏障和防外界动物措施，目的是为了阻碍外界病原传入奶水牛场内</w:t>
      </w:r>
      <w:r w:rsidR="00DF0F45" w:rsidRPr="007871F3">
        <w:rPr>
          <w:rFonts w:asciiTheme="minorEastAsia" w:hAnsiTheme="minorEastAsia" w:hint="eastAsia"/>
          <w:sz w:val="28"/>
          <w:szCs w:val="28"/>
        </w:rPr>
        <w:t>，是牛场生物安全的常规做法</w:t>
      </w:r>
      <w:r w:rsidRPr="007871F3">
        <w:rPr>
          <w:rFonts w:asciiTheme="minorEastAsia" w:hAnsiTheme="minorEastAsia" w:hint="eastAsia"/>
          <w:sz w:val="28"/>
          <w:szCs w:val="28"/>
        </w:rPr>
        <w:t>。</w:t>
      </w:r>
      <w:r w:rsidR="00C3252D" w:rsidRPr="007871F3">
        <w:rPr>
          <w:rFonts w:asciiTheme="minorEastAsia" w:hAnsiTheme="minorEastAsia" w:hint="eastAsia"/>
          <w:sz w:val="28"/>
          <w:szCs w:val="28"/>
        </w:rPr>
        <w:t>其次，</w:t>
      </w:r>
      <w:r w:rsidRPr="007871F3">
        <w:rPr>
          <w:rFonts w:asciiTheme="minorEastAsia" w:hAnsiTheme="minorEastAsia" w:hint="eastAsia"/>
          <w:sz w:val="28"/>
          <w:szCs w:val="28"/>
        </w:rPr>
        <w:t>参考《标准化奶牛场建设规范》（</w:t>
      </w:r>
      <w:r w:rsidRPr="007871F3">
        <w:rPr>
          <w:rFonts w:asciiTheme="minorEastAsia" w:hAnsiTheme="minorEastAsia"/>
          <w:sz w:val="28"/>
          <w:szCs w:val="28"/>
        </w:rPr>
        <w:t>NY/T 1567</w:t>
      </w:r>
      <w:r w:rsidRPr="007871F3">
        <w:rPr>
          <w:rFonts w:asciiTheme="minorEastAsia" w:hAnsiTheme="minorEastAsia" w:hint="eastAsia"/>
          <w:sz w:val="28"/>
          <w:szCs w:val="28"/>
        </w:rPr>
        <w:t>）、</w:t>
      </w:r>
      <w:r w:rsidRPr="007871F3">
        <w:rPr>
          <w:rFonts w:asciiTheme="minorEastAsia" w:hAnsiTheme="minorEastAsia"/>
          <w:sz w:val="28"/>
          <w:szCs w:val="28"/>
        </w:rPr>
        <w:t>NY/T 2662</w:t>
      </w:r>
      <w:r w:rsidRPr="007871F3">
        <w:rPr>
          <w:rFonts w:asciiTheme="minorEastAsia" w:hAnsiTheme="minorEastAsia" w:hint="eastAsia"/>
          <w:sz w:val="28"/>
          <w:szCs w:val="28"/>
        </w:rPr>
        <w:t>、</w:t>
      </w:r>
      <w:r w:rsidRPr="007871F3">
        <w:rPr>
          <w:rFonts w:asciiTheme="minorEastAsia" w:hAnsiTheme="minorEastAsia"/>
          <w:sz w:val="28"/>
          <w:szCs w:val="28"/>
        </w:rPr>
        <w:t>NY/T 2798</w:t>
      </w:r>
      <w:r w:rsidRPr="007871F3">
        <w:rPr>
          <w:rFonts w:asciiTheme="minorEastAsia" w:hAnsiTheme="minorEastAsia" w:hint="eastAsia"/>
          <w:sz w:val="28"/>
          <w:szCs w:val="28"/>
        </w:rPr>
        <w:t>、</w:t>
      </w:r>
      <w:r w:rsidRPr="007871F3">
        <w:rPr>
          <w:rFonts w:asciiTheme="minorEastAsia" w:hAnsiTheme="minorEastAsia"/>
          <w:sz w:val="28"/>
          <w:szCs w:val="28"/>
        </w:rPr>
        <w:t>NY/T 5339</w:t>
      </w:r>
      <w:r w:rsidRPr="007871F3">
        <w:rPr>
          <w:rFonts w:asciiTheme="minorEastAsia" w:hAnsiTheme="minorEastAsia" w:hint="eastAsia"/>
          <w:sz w:val="28"/>
          <w:szCs w:val="28"/>
        </w:rPr>
        <w:t>、</w:t>
      </w:r>
      <w:r w:rsidRPr="007871F3">
        <w:rPr>
          <w:rFonts w:asciiTheme="minorEastAsia" w:hAnsiTheme="minorEastAsia"/>
          <w:sz w:val="28"/>
          <w:szCs w:val="28"/>
        </w:rPr>
        <w:t>NY/T 682</w:t>
      </w:r>
      <w:r w:rsidRPr="007871F3">
        <w:rPr>
          <w:rFonts w:asciiTheme="minorEastAsia" w:hAnsiTheme="minorEastAsia" w:hint="eastAsia"/>
          <w:sz w:val="28"/>
          <w:szCs w:val="28"/>
        </w:rPr>
        <w:t>、《奶牛标准化规模养殖生产技术规范》要求，</w:t>
      </w:r>
      <w:r w:rsidR="00C3252D" w:rsidRPr="007871F3">
        <w:rPr>
          <w:rFonts w:asciiTheme="minorEastAsia" w:hAnsiTheme="minorEastAsia" w:hint="eastAsia"/>
          <w:sz w:val="28"/>
          <w:szCs w:val="28"/>
        </w:rPr>
        <w:t>本</w:t>
      </w:r>
      <w:r w:rsidR="00785BC2" w:rsidRPr="007871F3">
        <w:rPr>
          <w:rFonts w:asciiTheme="minorEastAsia" w:hAnsiTheme="minorEastAsia" w:hint="eastAsia"/>
          <w:sz w:val="28"/>
          <w:szCs w:val="28"/>
        </w:rPr>
        <w:t>标准</w:t>
      </w:r>
      <w:r w:rsidR="00EC09D9" w:rsidRPr="007871F3">
        <w:rPr>
          <w:rFonts w:asciiTheme="minorEastAsia" w:hAnsiTheme="minorEastAsia" w:hint="eastAsia"/>
          <w:sz w:val="28"/>
          <w:szCs w:val="28"/>
        </w:rPr>
        <w:t>对</w:t>
      </w:r>
      <w:r w:rsidR="00805CF2" w:rsidRPr="007871F3">
        <w:rPr>
          <w:rFonts w:asciiTheme="minorEastAsia" w:hAnsiTheme="minorEastAsia" w:hint="eastAsia"/>
          <w:sz w:val="28"/>
          <w:szCs w:val="28"/>
        </w:rPr>
        <w:t>奶水牛场内</w:t>
      </w:r>
      <w:r w:rsidR="00EC09D9" w:rsidRPr="007871F3">
        <w:rPr>
          <w:rFonts w:asciiTheme="minorEastAsia" w:hAnsiTheme="minorEastAsia" w:hint="eastAsia"/>
          <w:sz w:val="28"/>
          <w:szCs w:val="28"/>
        </w:rPr>
        <w:t>生活区、隔离观察区（含病牛隔离区）与正常生产区之间的距离</w:t>
      </w:r>
      <w:r w:rsidR="00805CF2" w:rsidRPr="007871F3">
        <w:rPr>
          <w:rFonts w:asciiTheme="minorEastAsia" w:hAnsiTheme="minorEastAsia" w:hint="eastAsia"/>
          <w:sz w:val="28"/>
          <w:szCs w:val="28"/>
        </w:rPr>
        <w:t>设置</w:t>
      </w:r>
      <w:r w:rsidR="00EC09D9" w:rsidRPr="007871F3">
        <w:rPr>
          <w:rFonts w:asciiTheme="minorEastAsia" w:hAnsiTheme="minorEastAsia" w:hint="eastAsia"/>
          <w:sz w:val="28"/>
          <w:szCs w:val="28"/>
        </w:rPr>
        <w:t>为300米以上，并单独设置净道和</w:t>
      </w:r>
      <w:proofErr w:type="gramStart"/>
      <w:r w:rsidR="00EC09D9" w:rsidRPr="007871F3">
        <w:rPr>
          <w:rFonts w:asciiTheme="minorEastAsia" w:hAnsiTheme="minorEastAsia" w:hint="eastAsia"/>
          <w:sz w:val="28"/>
          <w:szCs w:val="28"/>
        </w:rPr>
        <w:t>污道</w:t>
      </w:r>
      <w:proofErr w:type="gramEnd"/>
      <w:r w:rsidR="00EC09D9" w:rsidRPr="007871F3">
        <w:rPr>
          <w:rFonts w:asciiTheme="minorEastAsia" w:hAnsiTheme="minorEastAsia" w:hint="eastAsia"/>
          <w:sz w:val="28"/>
          <w:szCs w:val="28"/>
        </w:rPr>
        <w:t>，</w:t>
      </w:r>
      <w:r w:rsidR="00805CF2" w:rsidRPr="007871F3">
        <w:rPr>
          <w:rFonts w:asciiTheme="minorEastAsia" w:hAnsiTheme="minorEastAsia" w:hint="eastAsia"/>
          <w:sz w:val="28"/>
          <w:szCs w:val="28"/>
        </w:rPr>
        <w:t>将低风险区域与</w:t>
      </w:r>
      <w:r w:rsidR="00941EA1" w:rsidRPr="007871F3">
        <w:rPr>
          <w:rFonts w:asciiTheme="minorEastAsia" w:hAnsiTheme="minorEastAsia" w:hint="eastAsia"/>
          <w:sz w:val="28"/>
          <w:szCs w:val="28"/>
        </w:rPr>
        <w:t>高风险区隔离至有效距离，</w:t>
      </w:r>
      <w:r w:rsidR="00EC09D9" w:rsidRPr="007871F3">
        <w:rPr>
          <w:rFonts w:asciiTheme="minorEastAsia" w:hAnsiTheme="minorEastAsia" w:hint="eastAsia"/>
          <w:sz w:val="28"/>
          <w:szCs w:val="28"/>
        </w:rPr>
        <w:t>能够降低</w:t>
      </w:r>
      <w:r w:rsidR="00805CF2" w:rsidRPr="007871F3">
        <w:rPr>
          <w:rFonts w:asciiTheme="minorEastAsia" w:hAnsiTheme="minorEastAsia" w:hint="eastAsia"/>
          <w:sz w:val="28"/>
          <w:szCs w:val="28"/>
        </w:rPr>
        <w:t>疫病在场内传播</w:t>
      </w:r>
      <w:r w:rsidR="00EC09D9" w:rsidRPr="007871F3">
        <w:rPr>
          <w:rFonts w:asciiTheme="minorEastAsia" w:hAnsiTheme="minorEastAsia" w:hint="eastAsia"/>
          <w:sz w:val="28"/>
          <w:szCs w:val="28"/>
        </w:rPr>
        <w:t>的</w:t>
      </w:r>
      <w:r w:rsidR="00DF0F45" w:rsidRPr="007871F3">
        <w:rPr>
          <w:rFonts w:asciiTheme="minorEastAsia" w:hAnsiTheme="minorEastAsia" w:hint="eastAsia"/>
          <w:sz w:val="28"/>
          <w:szCs w:val="28"/>
        </w:rPr>
        <w:t>潜在</w:t>
      </w:r>
      <w:r w:rsidR="00EC09D9" w:rsidRPr="007871F3">
        <w:rPr>
          <w:rFonts w:asciiTheme="minorEastAsia" w:hAnsiTheme="minorEastAsia" w:hint="eastAsia"/>
          <w:sz w:val="28"/>
          <w:szCs w:val="28"/>
        </w:rPr>
        <w:t>风险</w:t>
      </w:r>
      <w:r w:rsidR="00941EA1" w:rsidRPr="007871F3">
        <w:rPr>
          <w:rFonts w:asciiTheme="minorEastAsia" w:hAnsiTheme="minorEastAsia" w:hint="eastAsia"/>
          <w:sz w:val="28"/>
          <w:szCs w:val="28"/>
        </w:rPr>
        <w:t>。</w:t>
      </w:r>
    </w:p>
    <w:p w:rsidR="00DF0F45" w:rsidRPr="007871F3" w:rsidRDefault="00DF0F45" w:rsidP="00805CF2">
      <w:pPr>
        <w:spacing w:line="360" w:lineRule="auto"/>
        <w:ind w:firstLineChars="200" w:firstLine="560"/>
        <w:rPr>
          <w:rFonts w:asciiTheme="minorEastAsia" w:hAnsiTheme="minorEastAsia"/>
          <w:sz w:val="28"/>
          <w:szCs w:val="28"/>
        </w:rPr>
      </w:pPr>
      <w:r w:rsidRPr="007871F3">
        <w:rPr>
          <w:rFonts w:asciiTheme="minorEastAsia" w:hAnsiTheme="minorEastAsia" w:hint="eastAsia"/>
          <w:sz w:val="28"/>
          <w:szCs w:val="28"/>
        </w:rPr>
        <w:t>2、管理部分条款来源</w:t>
      </w:r>
    </w:p>
    <w:p w:rsidR="00DF0F45" w:rsidRPr="007871F3" w:rsidRDefault="00351CDA" w:rsidP="00805CF2">
      <w:pPr>
        <w:spacing w:line="360" w:lineRule="auto"/>
        <w:ind w:firstLineChars="200" w:firstLine="560"/>
        <w:rPr>
          <w:rFonts w:asciiTheme="minorEastAsia" w:hAnsiTheme="minorEastAsia"/>
          <w:sz w:val="28"/>
          <w:szCs w:val="28"/>
        </w:rPr>
      </w:pPr>
      <w:r w:rsidRPr="007871F3">
        <w:rPr>
          <w:rFonts w:asciiTheme="minorEastAsia" w:hAnsiTheme="minorEastAsia" w:hint="eastAsia"/>
          <w:sz w:val="28"/>
          <w:szCs w:val="28"/>
        </w:rPr>
        <w:t>在生产管理部分中，本</w:t>
      </w:r>
      <w:r w:rsidR="0075779B" w:rsidRPr="007871F3">
        <w:rPr>
          <w:rFonts w:asciiTheme="minorEastAsia" w:hAnsiTheme="minorEastAsia" w:hint="eastAsia"/>
          <w:sz w:val="28"/>
          <w:szCs w:val="28"/>
        </w:rPr>
        <w:t>标准</w:t>
      </w:r>
      <w:r w:rsidRPr="007871F3">
        <w:rPr>
          <w:rFonts w:asciiTheme="minorEastAsia" w:hAnsiTheme="minorEastAsia" w:hint="eastAsia"/>
          <w:sz w:val="28"/>
          <w:szCs w:val="28"/>
        </w:rPr>
        <w:t>对盛装、接触生鲜乳容器</w:t>
      </w:r>
      <w:r w:rsidR="00B50E6F" w:rsidRPr="007871F3">
        <w:rPr>
          <w:rFonts w:asciiTheme="minorEastAsia" w:hAnsiTheme="minorEastAsia" w:hint="eastAsia"/>
          <w:sz w:val="28"/>
          <w:szCs w:val="28"/>
        </w:rPr>
        <w:t>和</w:t>
      </w:r>
      <w:r w:rsidRPr="007871F3">
        <w:rPr>
          <w:rFonts w:asciiTheme="minorEastAsia" w:hAnsiTheme="minorEastAsia" w:hint="eastAsia"/>
          <w:sz w:val="28"/>
          <w:szCs w:val="28"/>
        </w:rPr>
        <w:t>器</w:t>
      </w:r>
      <w:r w:rsidR="00D830C9" w:rsidRPr="007871F3">
        <w:rPr>
          <w:rFonts w:asciiTheme="minorEastAsia" w:hAnsiTheme="minorEastAsia" w:hint="eastAsia"/>
          <w:sz w:val="28"/>
          <w:szCs w:val="28"/>
        </w:rPr>
        <w:t>具的消毒及记录做出</w:t>
      </w:r>
      <w:r w:rsidR="00785BC2" w:rsidRPr="007871F3">
        <w:rPr>
          <w:rFonts w:asciiTheme="minorEastAsia" w:hAnsiTheme="minorEastAsia" w:hint="eastAsia"/>
          <w:sz w:val="28"/>
          <w:szCs w:val="28"/>
        </w:rPr>
        <w:t>要求</w:t>
      </w:r>
      <w:r w:rsidR="00D830C9" w:rsidRPr="007871F3">
        <w:rPr>
          <w:rFonts w:asciiTheme="minorEastAsia" w:hAnsiTheme="minorEastAsia" w:hint="eastAsia"/>
          <w:sz w:val="28"/>
          <w:szCs w:val="28"/>
        </w:rPr>
        <w:t>，能够有效</w:t>
      </w:r>
      <w:r w:rsidR="00E165A0" w:rsidRPr="007871F3">
        <w:rPr>
          <w:rFonts w:asciiTheme="minorEastAsia" w:hAnsiTheme="minorEastAsia" w:hint="eastAsia"/>
          <w:sz w:val="28"/>
          <w:szCs w:val="28"/>
        </w:rPr>
        <w:t>阻断奶</w:t>
      </w:r>
      <w:r w:rsidR="002B4848" w:rsidRPr="007871F3">
        <w:rPr>
          <w:rFonts w:asciiTheme="minorEastAsia" w:hAnsiTheme="minorEastAsia" w:hint="eastAsia"/>
          <w:sz w:val="28"/>
          <w:szCs w:val="28"/>
        </w:rPr>
        <w:t>牛场内</w:t>
      </w:r>
      <w:r w:rsidR="006D51F6" w:rsidRPr="007871F3">
        <w:rPr>
          <w:rFonts w:asciiTheme="minorEastAsia" w:hAnsiTheme="minorEastAsia" w:hint="eastAsia"/>
          <w:sz w:val="28"/>
          <w:szCs w:val="28"/>
        </w:rPr>
        <w:t>疫病</w:t>
      </w:r>
      <w:r w:rsidR="008F03B3" w:rsidRPr="007871F3">
        <w:rPr>
          <w:rFonts w:asciiTheme="minorEastAsia" w:hAnsiTheme="minorEastAsia" w:hint="eastAsia"/>
          <w:sz w:val="28"/>
          <w:szCs w:val="28"/>
        </w:rPr>
        <w:t>通过</w:t>
      </w:r>
      <w:r w:rsidR="00E165A0" w:rsidRPr="007871F3">
        <w:rPr>
          <w:rFonts w:asciiTheme="minorEastAsia" w:hAnsiTheme="minorEastAsia" w:hint="eastAsia"/>
          <w:sz w:val="28"/>
          <w:szCs w:val="28"/>
        </w:rPr>
        <w:t>初乳</w:t>
      </w:r>
      <w:r w:rsidR="008F03B3" w:rsidRPr="007871F3">
        <w:rPr>
          <w:rFonts w:asciiTheme="minorEastAsia" w:hAnsiTheme="minorEastAsia" w:hint="eastAsia"/>
          <w:sz w:val="28"/>
          <w:szCs w:val="28"/>
        </w:rPr>
        <w:t>环节</w:t>
      </w:r>
      <w:r w:rsidR="00E165A0" w:rsidRPr="007871F3">
        <w:rPr>
          <w:rFonts w:asciiTheme="minorEastAsia" w:hAnsiTheme="minorEastAsia" w:hint="eastAsia"/>
          <w:sz w:val="28"/>
          <w:szCs w:val="28"/>
        </w:rPr>
        <w:t>传播</w:t>
      </w:r>
      <w:r w:rsidR="00D830C9" w:rsidRPr="007871F3">
        <w:rPr>
          <w:rFonts w:asciiTheme="minorEastAsia" w:hAnsiTheme="minorEastAsia" w:hint="eastAsia"/>
          <w:sz w:val="28"/>
          <w:szCs w:val="28"/>
        </w:rPr>
        <w:t>，降低疫病在场内传播的风险</w:t>
      </w:r>
      <w:r w:rsidR="004A4C2F" w:rsidRPr="007871F3">
        <w:rPr>
          <w:rFonts w:asciiTheme="minorEastAsia" w:hAnsiTheme="minorEastAsia" w:hint="eastAsia"/>
          <w:sz w:val="28"/>
          <w:szCs w:val="28"/>
        </w:rPr>
        <w:t>。</w:t>
      </w:r>
    </w:p>
    <w:p w:rsidR="000E68B9" w:rsidRPr="007871F3" w:rsidRDefault="00726D7F" w:rsidP="0014659B">
      <w:pPr>
        <w:spacing w:line="360" w:lineRule="auto"/>
        <w:ind w:firstLineChars="200" w:firstLine="560"/>
        <w:rPr>
          <w:rFonts w:asciiTheme="minorEastAsia" w:hAnsiTheme="minorEastAsia"/>
          <w:sz w:val="28"/>
          <w:szCs w:val="28"/>
        </w:rPr>
      </w:pPr>
      <w:r w:rsidRPr="007871F3">
        <w:rPr>
          <w:rFonts w:asciiTheme="minorEastAsia" w:hAnsiTheme="minorEastAsia" w:hint="eastAsia"/>
          <w:sz w:val="28"/>
          <w:szCs w:val="28"/>
        </w:rPr>
        <w:lastRenderedPageBreak/>
        <w:t>（2）</w:t>
      </w:r>
      <w:r w:rsidR="000E68B9" w:rsidRPr="007871F3">
        <w:rPr>
          <w:rFonts w:asciiTheme="minorEastAsia" w:hAnsiTheme="minorEastAsia" w:hint="eastAsia"/>
          <w:sz w:val="28"/>
          <w:szCs w:val="28"/>
        </w:rPr>
        <w:t>净化程序条款的确定</w:t>
      </w:r>
    </w:p>
    <w:p w:rsidR="001B5380" w:rsidRPr="007871F3" w:rsidRDefault="000E68B9" w:rsidP="0014659B">
      <w:pPr>
        <w:spacing w:line="360" w:lineRule="auto"/>
        <w:ind w:firstLineChars="200" w:firstLine="560"/>
        <w:rPr>
          <w:rFonts w:asciiTheme="minorEastAsia" w:hAnsiTheme="minorEastAsia"/>
          <w:sz w:val="28"/>
          <w:szCs w:val="28"/>
        </w:rPr>
      </w:pPr>
      <w:r w:rsidRPr="007871F3">
        <w:rPr>
          <w:rFonts w:asciiTheme="minorEastAsia" w:hAnsiTheme="minorEastAsia" w:hint="eastAsia"/>
          <w:sz w:val="28"/>
          <w:szCs w:val="28"/>
        </w:rPr>
        <w:t>1、</w:t>
      </w:r>
      <w:r w:rsidR="001B5380" w:rsidRPr="007871F3">
        <w:rPr>
          <w:rFonts w:asciiTheme="minorEastAsia" w:hAnsiTheme="minorEastAsia" w:hint="eastAsia"/>
          <w:sz w:val="28"/>
          <w:szCs w:val="28"/>
        </w:rPr>
        <w:t>口蹄疫净化程序</w:t>
      </w:r>
      <w:r w:rsidR="002265BA" w:rsidRPr="007871F3">
        <w:rPr>
          <w:rFonts w:asciiTheme="minorEastAsia" w:hAnsiTheme="minorEastAsia" w:hint="eastAsia"/>
          <w:sz w:val="28"/>
          <w:szCs w:val="28"/>
        </w:rPr>
        <w:t>条款</w:t>
      </w:r>
      <w:r w:rsidR="001B5380" w:rsidRPr="007871F3">
        <w:rPr>
          <w:rFonts w:asciiTheme="minorEastAsia" w:hAnsiTheme="minorEastAsia" w:hint="eastAsia"/>
          <w:sz w:val="28"/>
          <w:szCs w:val="28"/>
        </w:rPr>
        <w:t>的确定</w:t>
      </w:r>
    </w:p>
    <w:p w:rsidR="002265BA" w:rsidRPr="007871F3" w:rsidRDefault="001B5380" w:rsidP="008D5CB3">
      <w:pPr>
        <w:spacing w:line="360" w:lineRule="auto"/>
        <w:ind w:firstLineChars="200" w:firstLine="560"/>
        <w:rPr>
          <w:rFonts w:asciiTheme="minorEastAsia" w:hAnsiTheme="minorEastAsia"/>
          <w:sz w:val="28"/>
          <w:szCs w:val="28"/>
        </w:rPr>
      </w:pPr>
      <w:r w:rsidRPr="007871F3">
        <w:rPr>
          <w:rFonts w:asciiTheme="minorEastAsia" w:hAnsiTheme="minorEastAsia" w:hint="eastAsia"/>
          <w:sz w:val="28"/>
          <w:szCs w:val="28"/>
        </w:rPr>
        <w:t>根据农业农村部《关于印发国家动物疫病强制免疫指导意见（2022-2025年）的通知》（农牧发</w:t>
      </w:r>
      <w:r w:rsidRPr="007871F3">
        <w:rPr>
          <w:rFonts w:asciiTheme="minorEastAsia" w:hAnsiTheme="minorEastAsia"/>
          <w:sz w:val="28"/>
          <w:szCs w:val="28"/>
        </w:rPr>
        <w:t>〔2022〕1号</w:t>
      </w:r>
      <w:r w:rsidRPr="007871F3">
        <w:rPr>
          <w:rFonts w:asciiTheme="minorEastAsia" w:hAnsiTheme="minorEastAsia" w:hint="eastAsia"/>
          <w:sz w:val="28"/>
          <w:szCs w:val="28"/>
        </w:rPr>
        <w:t>）</w:t>
      </w:r>
      <w:r w:rsidR="008C556A" w:rsidRPr="007871F3">
        <w:rPr>
          <w:rFonts w:asciiTheme="minorEastAsia" w:hAnsiTheme="minorEastAsia" w:hint="eastAsia"/>
          <w:sz w:val="28"/>
          <w:szCs w:val="28"/>
        </w:rPr>
        <w:t>要求，口蹄疫免疫抗体合格率应常年达到70%以上。</w:t>
      </w:r>
      <w:r w:rsidR="00267385" w:rsidRPr="007871F3">
        <w:rPr>
          <w:rFonts w:asciiTheme="minorEastAsia" w:hAnsiTheme="minorEastAsia" w:hint="eastAsia"/>
          <w:sz w:val="28"/>
          <w:szCs w:val="28"/>
        </w:rPr>
        <w:t>目前口蹄疫疫苗研发的基础数据均大部分来自于普通肉牛、黄牛和奶牛，</w:t>
      </w:r>
      <w:r w:rsidR="00A12F58" w:rsidRPr="007871F3">
        <w:rPr>
          <w:rFonts w:asciiTheme="minorEastAsia" w:hAnsiTheme="minorEastAsia" w:hint="eastAsia"/>
          <w:sz w:val="28"/>
          <w:szCs w:val="28"/>
        </w:rPr>
        <w:t>在对</w:t>
      </w:r>
      <w:r w:rsidR="00267385" w:rsidRPr="007871F3">
        <w:rPr>
          <w:rFonts w:asciiTheme="minorEastAsia" w:hAnsiTheme="minorEastAsia" w:hint="eastAsia"/>
          <w:sz w:val="28"/>
          <w:szCs w:val="28"/>
        </w:rPr>
        <w:t>水牛特别是奶水牛的保护力</w:t>
      </w:r>
      <w:r w:rsidR="00A12F58" w:rsidRPr="007871F3">
        <w:rPr>
          <w:rFonts w:asciiTheme="minorEastAsia" w:hAnsiTheme="minorEastAsia" w:hint="eastAsia"/>
          <w:sz w:val="28"/>
          <w:szCs w:val="28"/>
        </w:rPr>
        <w:t>方面研究基本属于</w:t>
      </w:r>
      <w:r w:rsidR="00267385" w:rsidRPr="007871F3">
        <w:rPr>
          <w:rFonts w:asciiTheme="minorEastAsia" w:hAnsiTheme="minorEastAsia" w:hint="eastAsia"/>
          <w:sz w:val="28"/>
          <w:szCs w:val="28"/>
        </w:rPr>
        <w:t>空白状态。本标准</w:t>
      </w:r>
      <w:r w:rsidR="002265BA" w:rsidRPr="007871F3">
        <w:rPr>
          <w:rFonts w:asciiTheme="minorEastAsia" w:hAnsiTheme="minorEastAsia" w:hint="eastAsia"/>
          <w:sz w:val="28"/>
          <w:szCs w:val="28"/>
        </w:rPr>
        <w:t>编写小组对</w:t>
      </w:r>
      <w:r w:rsidR="008D5CB3" w:rsidRPr="007871F3">
        <w:rPr>
          <w:rFonts w:asciiTheme="minorEastAsia" w:hAnsiTheme="minorEastAsia" w:hint="eastAsia"/>
          <w:sz w:val="28"/>
          <w:szCs w:val="28"/>
        </w:rPr>
        <w:t>口蹄疫二价灭活疫苗和</w:t>
      </w:r>
      <w:r w:rsidR="002265BA" w:rsidRPr="007871F3">
        <w:rPr>
          <w:rFonts w:asciiTheme="minorEastAsia" w:hAnsiTheme="minorEastAsia" w:hint="eastAsia"/>
          <w:sz w:val="28"/>
          <w:szCs w:val="28"/>
        </w:rPr>
        <w:t>口蹄疫3B表位缺失疫苗免疫后奶水牛的抗体水平</w:t>
      </w:r>
      <w:r w:rsidR="00267385" w:rsidRPr="007871F3">
        <w:rPr>
          <w:rFonts w:asciiTheme="minorEastAsia" w:hAnsiTheme="minorEastAsia" w:hint="eastAsia"/>
          <w:sz w:val="28"/>
          <w:szCs w:val="28"/>
        </w:rPr>
        <w:t>变化开展试验</w:t>
      </w:r>
      <w:r w:rsidR="008D5CB3" w:rsidRPr="007871F3">
        <w:rPr>
          <w:rFonts w:asciiTheme="minorEastAsia" w:hAnsiTheme="minorEastAsia" w:hint="eastAsia"/>
          <w:sz w:val="28"/>
          <w:szCs w:val="28"/>
        </w:rPr>
        <w:t>。试验结果</w:t>
      </w:r>
      <w:r w:rsidR="008A196D" w:rsidRPr="007871F3">
        <w:rPr>
          <w:rFonts w:asciiTheme="minorEastAsia" w:hAnsiTheme="minorEastAsia" w:hint="eastAsia"/>
          <w:sz w:val="28"/>
          <w:szCs w:val="28"/>
        </w:rPr>
        <w:t>显示</w:t>
      </w:r>
      <w:r w:rsidR="008D5CB3" w:rsidRPr="007871F3">
        <w:rPr>
          <w:rFonts w:asciiTheme="minorEastAsia" w:hAnsiTheme="minorEastAsia" w:hint="eastAsia"/>
          <w:sz w:val="28"/>
          <w:szCs w:val="28"/>
        </w:rPr>
        <w:t>，在</w:t>
      </w:r>
      <w:proofErr w:type="gramStart"/>
      <w:r w:rsidR="000E68B9" w:rsidRPr="007871F3">
        <w:rPr>
          <w:rFonts w:asciiTheme="minorEastAsia" w:hAnsiTheme="minorEastAsia" w:hint="eastAsia"/>
          <w:sz w:val="28"/>
          <w:szCs w:val="28"/>
        </w:rPr>
        <w:t>二免后</w:t>
      </w:r>
      <w:proofErr w:type="gramEnd"/>
      <w:r w:rsidR="000E68B9" w:rsidRPr="007871F3">
        <w:rPr>
          <w:rFonts w:asciiTheme="minorEastAsia" w:hAnsiTheme="minorEastAsia" w:hint="eastAsia"/>
          <w:sz w:val="28"/>
          <w:szCs w:val="28"/>
        </w:rPr>
        <w:t>180天时，口蹄疫3B表位缺失疫苗组的水牛</w:t>
      </w:r>
      <w:r w:rsidR="008A196D" w:rsidRPr="007871F3">
        <w:rPr>
          <w:rFonts w:asciiTheme="minorEastAsia" w:hAnsiTheme="minorEastAsia" w:hint="eastAsia"/>
          <w:sz w:val="28"/>
          <w:szCs w:val="28"/>
        </w:rPr>
        <w:t>O型和A型</w:t>
      </w:r>
      <w:r w:rsidR="000E68B9" w:rsidRPr="007871F3">
        <w:rPr>
          <w:rFonts w:asciiTheme="minorEastAsia" w:hAnsiTheme="minorEastAsia" w:hint="eastAsia"/>
          <w:sz w:val="28"/>
          <w:szCs w:val="28"/>
        </w:rPr>
        <w:t>口蹄疫抗体合格率仍</w:t>
      </w:r>
      <w:r w:rsidR="008A196D" w:rsidRPr="007871F3">
        <w:rPr>
          <w:rFonts w:asciiTheme="minorEastAsia" w:hAnsiTheme="minorEastAsia" w:hint="eastAsia"/>
          <w:sz w:val="28"/>
          <w:szCs w:val="28"/>
        </w:rPr>
        <w:t>分别</w:t>
      </w:r>
      <w:r w:rsidR="000E68B9" w:rsidRPr="007871F3">
        <w:rPr>
          <w:rFonts w:asciiTheme="minorEastAsia" w:hAnsiTheme="minorEastAsia" w:hint="eastAsia"/>
          <w:sz w:val="28"/>
          <w:szCs w:val="28"/>
        </w:rPr>
        <w:t>能达到91.7%</w:t>
      </w:r>
      <w:r w:rsidR="008A196D" w:rsidRPr="007871F3">
        <w:rPr>
          <w:rFonts w:asciiTheme="minorEastAsia" w:hAnsiTheme="minorEastAsia" w:hint="eastAsia"/>
          <w:sz w:val="28"/>
          <w:szCs w:val="28"/>
        </w:rPr>
        <w:t>和</w:t>
      </w:r>
      <w:r w:rsidR="000E68B9" w:rsidRPr="007871F3">
        <w:rPr>
          <w:rFonts w:asciiTheme="minorEastAsia" w:hAnsiTheme="minorEastAsia" w:hint="eastAsia"/>
          <w:sz w:val="28"/>
          <w:szCs w:val="28"/>
        </w:rPr>
        <w:t>83.3%</w:t>
      </w:r>
      <w:r w:rsidR="008A196D" w:rsidRPr="007871F3">
        <w:rPr>
          <w:rFonts w:asciiTheme="minorEastAsia" w:hAnsiTheme="minorEastAsia" w:hint="eastAsia"/>
          <w:sz w:val="28"/>
          <w:szCs w:val="28"/>
        </w:rPr>
        <w:t>，</w:t>
      </w:r>
      <w:r w:rsidR="00267385" w:rsidRPr="007871F3">
        <w:rPr>
          <w:rFonts w:asciiTheme="minorEastAsia" w:hAnsiTheme="minorEastAsia" w:hint="eastAsia"/>
          <w:sz w:val="28"/>
          <w:szCs w:val="28"/>
        </w:rPr>
        <w:t>且在免疫保护期间水牛群均未从OP液中检出口蹄疫病原，</w:t>
      </w:r>
      <w:r w:rsidR="008A196D" w:rsidRPr="007871F3">
        <w:rPr>
          <w:rFonts w:asciiTheme="minorEastAsia" w:hAnsiTheme="minorEastAsia" w:hint="eastAsia"/>
          <w:sz w:val="28"/>
          <w:szCs w:val="28"/>
        </w:rPr>
        <w:t>而注射普通口蹄疫二价灭活疫苗的对照组O型和A型</w:t>
      </w:r>
      <w:r w:rsidR="00267385" w:rsidRPr="007871F3">
        <w:rPr>
          <w:rFonts w:asciiTheme="minorEastAsia" w:hAnsiTheme="minorEastAsia" w:hint="eastAsia"/>
          <w:sz w:val="28"/>
          <w:szCs w:val="28"/>
        </w:rPr>
        <w:t>口蹄疫抗体合格率仅为</w:t>
      </w:r>
      <w:r w:rsidR="008A196D" w:rsidRPr="007871F3">
        <w:rPr>
          <w:rFonts w:asciiTheme="minorEastAsia" w:hAnsiTheme="minorEastAsia" w:hint="eastAsia"/>
          <w:sz w:val="28"/>
          <w:szCs w:val="28"/>
        </w:rPr>
        <w:t>33.3%和41.7%</w:t>
      </w:r>
      <w:r w:rsidR="00A12F58" w:rsidRPr="007871F3">
        <w:rPr>
          <w:rFonts w:asciiTheme="minorEastAsia" w:hAnsiTheme="minorEastAsia" w:hint="eastAsia"/>
          <w:sz w:val="28"/>
          <w:szCs w:val="28"/>
        </w:rPr>
        <w:t>。口蹄疫3B蛋白是该病毒的非结构蛋白，基于</w:t>
      </w:r>
      <w:r w:rsidR="009A2DFD" w:rsidRPr="007871F3">
        <w:rPr>
          <w:rFonts w:asciiTheme="minorEastAsia" w:hAnsiTheme="minorEastAsia" w:hint="eastAsia"/>
          <w:sz w:val="28"/>
          <w:szCs w:val="28"/>
        </w:rPr>
        <w:t>3B蛋白</w:t>
      </w:r>
      <w:r w:rsidR="00A12F58" w:rsidRPr="007871F3">
        <w:rPr>
          <w:rFonts w:asciiTheme="minorEastAsia" w:hAnsiTheme="minorEastAsia" w:hint="eastAsia"/>
          <w:sz w:val="28"/>
          <w:szCs w:val="28"/>
        </w:rPr>
        <w:t>缺失</w:t>
      </w:r>
      <w:proofErr w:type="gramStart"/>
      <w:r w:rsidR="00A12F58" w:rsidRPr="007871F3">
        <w:rPr>
          <w:rFonts w:asciiTheme="minorEastAsia" w:hAnsiTheme="minorEastAsia" w:hint="eastAsia"/>
          <w:sz w:val="28"/>
          <w:szCs w:val="28"/>
        </w:rPr>
        <w:t>株</w:t>
      </w:r>
      <w:r w:rsidR="009A2DFD" w:rsidRPr="007871F3">
        <w:rPr>
          <w:rFonts w:asciiTheme="minorEastAsia" w:hAnsiTheme="minorEastAsia" w:hint="eastAsia"/>
          <w:sz w:val="28"/>
          <w:szCs w:val="28"/>
        </w:rPr>
        <w:t>开发</w:t>
      </w:r>
      <w:proofErr w:type="gramEnd"/>
      <w:r w:rsidR="009A2DFD" w:rsidRPr="007871F3">
        <w:rPr>
          <w:rFonts w:asciiTheme="minorEastAsia" w:hAnsiTheme="minorEastAsia" w:hint="eastAsia"/>
          <w:sz w:val="28"/>
          <w:szCs w:val="28"/>
        </w:rPr>
        <w:t>的疫苗应用于奶水牛后,在抗体平均滴度、抗体合格率和抗体持续期上</w:t>
      </w:r>
      <w:r w:rsidR="005D08EB" w:rsidRPr="007871F3">
        <w:rPr>
          <w:rFonts w:asciiTheme="minorEastAsia" w:hAnsiTheme="minorEastAsia" w:hint="eastAsia"/>
          <w:sz w:val="28"/>
          <w:szCs w:val="28"/>
        </w:rPr>
        <w:t>均有优良效果，且能有利于后续鉴别诊断手段的实施。</w:t>
      </w:r>
      <w:r w:rsidR="00267385" w:rsidRPr="007871F3">
        <w:rPr>
          <w:rFonts w:asciiTheme="minorEastAsia" w:hAnsiTheme="minorEastAsia" w:hint="eastAsia"/>
          <w:sz w:val="28"/>
          <w:szCs w:val="28"/>
        </w:rPr>
        <w:t>上述结果表明将牛群口蹄疫免疫抗体合格率划定为90%以上是切实可行的，</w:t>
      </w:r>
      <w:r w:rsidR="00A12F58" w:rsidRPr="007871F3">
        <w:rPr>
          <w:rFonts w:asciiTheme="minorEastAsia" w:hAnsiTheme="minorEastAsia" w:hint="eastAsia"/>
          <w:sz w:val="28"/>
          <w:szCs w:val="28"/>
        </w:rPr>
        <w:t>高水平合格率将为水牛群体的健康保驾护航；</w:t>
      </w:r>
      <w:r w:rsidR="009A2DFD" w:rsidRPr="007871F3">
        <w:rPr>
          <w:rFonts w:asciiTheme="minorEastAsia" w:hAnsiTheme="minorEastAsia" w:hint="eastAsia"/>
          <w:sz w:val="28"/>
          <w:szCs w:val="28"/>
        </w:rPr>
        <w:t>同时,</w:t>
      </w:r>
      <w:r w:rsidR="005D08EB" w:rsidRPr="007871F3">
        <w:rPr>
          <w:rFonts w:asciiTheme="minorEastAsia" w:hAnsiTheme="minorEastAsia" w:hint="eastAsia"/>
          <w:sz w:val="28"/>
          <w:szCs w:val="28"/>
        </w:rPr>
        <w:t>推荐在奶水牛上使用非结构蛋白表位缺失灭活苗免疫病使用相应的鉴别诊断试剂盒，能够满足实践监测工作中区分免疫动物和感染动物的需要。</w:t>
      </w:r>
    </w:p>
    <w:p w:rsidR="000C3808" w:rsidRDefault="00CA4F6B" w:rsidP="000C3808">
      <w:pPr>
        <w:widowControl/>
        <w:jc w:val="center"/>
        <w:rPr>
          <w:rFonts w:ascii="宋体" w:eastAsia="宋体" w:hAnsi="宋体" w:cs="宋体" w:hint="eastAsia"/>
          <w:color w:val="FF0000"/>
          <w:kern w:val="0"/>
          <w:sz w:val="24"/>
          <w:szCs w:val="24"/>
        </w:rPr>
      </w:pPr>
      <w:r>
        <w:rPr>
          <w:rFonts w:ascii="Times New Roman" w:eastAsia="宋体" w:hAnsi="Times New Roman"/>
          <w:noProof/>
          <w:color w:val="000000"/>
          <w:sz w:val="18"/>
          <w:szCs w:val="18"/>
        </w:rPr>
        <w:lastRenderedPageBreak/>
        <w:drawing>
          <wp:inline distT="0" distB="0" distL="0" distR="0">
            <wp:extent cx="5580449" cy="3676650"/>
            <wp:effectExtent l="19050" t="0" r="1201" b="0"/>
            <wp:docPr id="4" name="图片 1" descr="Data O_Abs_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Data O_Abs_00"/>
                    <pic:cNvPicPr>
                      <a:picLocks noChangeAspect="1" noChangeArrowheads="1"/>
                    </pic:cNvPicPr>
                  </pic:nvPicPr>
                  <pic:blipFill>
                    <a:blip r:embed="rId10" cstate="print"/>
                    <a:srcRect/>
                    <a:stretch>
                      <a:fillRect/>
                    </a:stretch>
                  </pic:blipFill>
                  <pic:spPr bwMode="auto">
                    <a:xfrm>
                      <a:off x="0" y="0"/>
                      <a:ext cx="5580449" cy="3676650"/>
                    </a:xfrm>
                    <a:prstGeom prst="rect">
                      <a:avLst/>
                    </a:prstGeom>
                    <a:noFill/>
                    <a:ln w="9525">
                      <a:noFill/>
                      <a:miter lim="800000"/>
                      <a:headEnd/>
                      <a:tailEnd/>
                    </a:ln>
                  </pic:spPr>
                </pic:pic>
              </a:graphicData>
            </a:graphic>
          </wp:inline>
        </w:drawing>
      </w:r>
    </w:p>
    <w:p w:rsidR="00CA4F6B" w:rsidRDefault="00CA4F6B" w:rsidP="000C3808">
      <w:pPr>
        <w:widowControl/>
        <w:jc w:val="center"/>
        <w:rPr>
          <w:rFonts w:ascii="宋体" w:eastAsia="宋体" w:hAnsi="宋体" w:cs="宋体" w:hint="eastAsia"/>
          <w:color w:val="FF0000"/>
          <w:kern w:val="0"/>
          <w:sz w:val="24"/>
          <w:szCs w:val="24"/>
        </w:rPr>
      </w:pPr>
      <w:r>
        <w:rPr>
          <w:rFonts w:ascii="Times New Roman" w:eastAsia="宋体" w:hAnsi="Times New Roman"/>
          <w:noProof/>
          <w:color w:val="000000"/>
          <w:sz w:val="18"/>
          <w:szCs w:val="18"/>
        </w:rPr>
        <w:drawing>
          <wp:inline distT="0" distB="0" distL="0" distR="0">
            <wp:extent cx="5579620" cy="3686175"/>
            <wp:effectExtent l="19050" t="0" r="2030" b="0"/>
            <wp:docPr id="5" name="图片 204" descr="Data A_Abs_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4" descr="Data A_Abs_00"/>
                    <pic:cNvPicPr>
                      <a:picLocks noChangeAspect="1" noChangeArrowheads="1"/>
                    </pic:cNvPicPr>
                  </pic:nvPicPr>
                  <pic:blipFill>
                    <a:blip r:embed="rId11" cstate="print"/>
                    <a:srcRect/>
                    <a:stretch>
                      <a:fillRect/>
                    </a:stretch>
                  </pic:blipFill>
                  <pic:spPr bwMode="auto">
                    <a:xfrm>
                      <a:off x="0" y="0"/>
                      <a:ext cx="5579620" cy="3686175"/>
                    </a:xfrm>
                    <a:prstGeom prst="rect">
                      <a:avLst/>
                    </a:prstGeom>
                    <a:noFill/>
                    <a:ln w="9525">
                      <a:noFill/>
                      <a:miter lim="800000"/>
                      <a:headEnd/>
                      <a:tailEnd/>
                    </a:ln>
                  </pic:spPr>
                </pic:pic>
              </a:graphicData>
            </a:graphic>
          </wp:inline>
        </w:drawing>
      </w:r>
    </w:p>
    <w:p w:rsidR="00CA4F6B" w:rsidRPr="00CA4F6B" w:rsidRDefault="00CA4F6B" w:rsidP="000C3808">
      <w:pPr>
        <w:widowControl/>
        <w:jc w:val="center"/>
        <w:rPr>
          <w:rFonts w:ascii="黑体" w:eastAsia="黑体" w:hAnsi="黑体" w:hint="eastAsia"/>
          <w:sz w:val="18"/>
          <w:szCs w:val="18"/>
        </w:rPr>
      </w:pPr>
      <w:r w:rsidRPr="00CA4F6B">
        <w:rPr>
          <w:rFonts w:ascii="黑体" w:eastAsia="黑体" w:hAnsi="黑体" w:hint="eastAsia"/>
          <w:sz w:val="18"/>
          <w:szCs w:val="18"/>
        </w:rPr>
        <w:t>图</w:t>
      </w:r>
      <w:r w:rsidRPr="00CA4F6B">
        <w:rPr>
          <w:rFonts w:ascii="Times New Roman" w:eastAsia="黑体" w:hAnsi="Times New Roman"/>
          <w:sz w:val="18"/>
          <w:szCs w:val="18"/>
        </w:rPr>
        <w:t xml:space="preserve">1 </w:t>
      </w:r>
      <w:r w:rsidRPr="00CA4F6B">
        <w:rPr>
          <w:rFonts w:ascii="黑体" w:eastAsia="黑体" w:hAnsi="黑体"/>
          <w:sz w:val="18"/>
          <w:szCs w:val="18"/>
        </w:rPr>
        <w:t xml:space="preserve"> </w:t>
      </w:r>
      <w:r w:rsidRPr="00CA4F6B">
        <w:rPr>
          <w:rFonts w:ascii="Times New Roman" w:eastAsia="黑体" w:hAnsi="Times New Roman"/>
          <w:sz w:val="18"/>
          <w:szCs w:val="18"/>
        </w:rPr>
        <w:t>FMD</w:t>
      </w:r>
      <w:r w:rsidRPr="00CA4F6B">
        <w:rPr>
          <w:rFonts w:ascii="黑体" w:eastAsia="黑体" w:hAnsi="黑体"/>
          <w:sz w:val="18"/>
          <w:szCs w:val="18"/>
        </w:rPr>
        <w:t xml:space="preserve"> </w:t>
      </w:r>
      <w:r w:rsidRPr="00CA4F6B">
        <w:rPr>
          <w:rFonts w:ascii="Times New Roman" w:eastAsia="黑体" w:hAnsi="Times New Roman"/>
          <w:sz w:val="18"/>
          <w:szCs w:val="18"/>
        </w:rPr>
        <w:t>O</w:t>
      </w:r>
      <w:r w:rsidRPr="00CA4F6B">
        <w:rPr>
          <w:rFonts w:ascii="Times New Roman" w:eastAsia="黑体" w:hAnsi="Times New Roman" w:hint="eastAsia"/>
          <w:sz w:val="18"/>
          <w:szCs w:val="18"/>
        </w:rPr>
        <w:t>型</w:t>
      </w:r>
      <w:r w:rsidRPr="00CA4F6B">
        <w:rPr>
          <w:rFonts w:ascii="黑体" w:eastAsia="黑体" w:hAnsi="黑体" w:hint="eastAsia"/>
          <w:sz w:val="18"/>
          <w:szCs w:val="18"/>
        </w:rPr>
        <w:t>、</w:t>
      </w:r>
      <w:r w:rsidRPr="00CA4F6B">
        <w:rPr>
          <w:rFonts w:ascii="Times New Roman" w:eastAsia="黑体" w:hAnsi="Times New Roman"/>
          <w:sz w:val="18"/>
          <w:szCs w:val="18"/>
        </w:rPr>
        <w:t>A</w:t>
      </w:r>
      <w:r w:rsidRPr="00CA4F6B">
        <w:rPr>
          <w:rFonts w:ascii="黑体" w:eastAsia="黑体" w:hAnsi="黑体"/>
          <w:sz w:val="18"/>
          <w:szCs w:val="18"/>
        </w:rPr>
        <w:t>型对照组和试验组各时段的抗体效价</w:t>
      </w:r>
      <w:r w:rsidRPr="00CA4F6B">
        <w:rPr>
          <w:rFonts w:ascii="黑体" w:eastAsia="黑体" w:hAnsi="黑体" w:hint="eastAsia"/>
          <w:sz w:val="18"/>
          <w:szCs w:val="18"/>
        </w:rPr>
        <w:t>消长</w:t>
      </w:r>
      <w:r w:rsidRPr="00CA4F6B">
        <w:rPr>
          <w:rFonts w:ascii="黑体" w:eastAsia="黑体" w:hAnsi="黑体"/>
          <w:sz w:val="18"/>
          <w:szCs w:val="18"/>
        </w:rPr>
        <w:t>曲线</w:t>
      </w:r>
    </w:p>
    <w:p w:rsidR="00CA4F6B" w:rsidRDefault="00CA4F6B" w:rsidP="00CA4F6B">
      <w:pPr>
        <w:autoSpaceDE w:val="0"/>
        <w:autoSpaceDN w:val="0"/>
        <w:adjustRightInd w:val="0"/>
        <w:jc w:val="center"/>
        <w:rPr>
          <w:rFonts w:ascii="Times New Roman" w:eastAsia="宋体" w:hAnsi="Times New Roman"/>
          <w:color w:val="000000"/>
          <w:sz w:val="15"/>
          <w:szCs w:val="15"/>
        </w:rPr>
      </w:pPr>
      <w:r>
        <w:rPr>
          <w:rFonts w:ascii="Times New Roman" w:eastAsia="宋体" w:hAnsi="Times New Roman" w:hint="eastAsia"/>
          <w:color w:val="000000"/>
          <w:sz w:val="15"/>
          <w:szCs w:val="15"/>
        </w:rPr>
        <w:t>A</w:t>
      </w:r>
      <w:r>
        <w:rPr>
          <w:rFonts w:ascii="Times New Roman" w:eastAsia="宋体" w:hAnsi="Times New Roman" w:hint="eastAsia"/>
          <w:color w:val="000000"/>
          <w:sz w:val="15"/>
          <w:szCs w:val="15"/>
        </w:rPr>
        <w:t>：</w:t>
      </w:r>
      <w:r>
        <w:rPr>
          <w:rFonts w:ascii="Times New Roman" w:eastAsia="宋体" w:hAnsi="Times New Roman" w:hint="eastAsia"/>
          <w:color w:val="000000"/>
          <w:sz w:val="15"/>
          <w:szCs w:val="15"/>
        </w:rPr>
        <w:t>O</w:t>
      </w:r>
      <w:r>
        <w:rPr>
          <w:rFonts w:ascii="Times New Roman" w:eastAsia="宋体" w:hAnsi="Times New Roman" w:hint="eastAsia"/>
          <w:color w:val="000000"/>
          <w:sz w:val="15"/>
          <w:szCs w:val="15"/>
        </w:rPr>
        <w:t>型抗体效价消涨曲线；</w:t>
      </w:r>
      <w:r>
        <w:rPr>
          <w:rFonts w:ascii="Times New Roman" w:eastAsia="宋体" w:hAnsi="Times New Roman" w:hint="eastAsia"/>
          <w:color w:val="000000"/>
          <w:sz w:val="15"/>
          <w:szCs w:val="15"/>
        </w:rPr>
        <w:t>B</w:t>
      </w:r>
      <w:r>
        <w:rPr>
          <w:rFonts w:ascii="Times New Roman" w:eastAsia="宋体" w:hAnsi="Times New Roman" w:hint="eastAsia"/>
          <w:color w:val="000000"/>
          <w:sz w:val="15"/>
          <w:szCs w:val="15"/>
        </w:rPr>
        <w:t>：</w:t>
      </w:r>
      <w:r>
        <w:rPr>
          <w:rFonts w:ascii="Times New Roman" w:eastAsia="宋体" w:hAnsi="Times New Roman" w:hint="eastAsia"/>
          <w:color w:val="000000"/>
          <w:sz w:val="15"/>
          <w:szCs w:val="15"/>
        </w:rPr>
        <w:t>A</w:t>
      </w:r>
      <w:r>
        <w:rPr>
          <w:rFonts w:ascii="Times New Roman" w:eastAsia="宋体" w:hAnsi="Times New Roman" w:hint="eastAsia"/>
          <w:color w:val="000000"/>
          <w:sz w:val="15"/>
          <w:szCs w:val="15"/>
        </w:rPr>
        <w:t>型抗体效价消涨曲线</w:t>
      </w:r>
    </w:p>
    <w:p w:rsidR="00CA4F6B" w:rsidRPr="00977120" w:rsidRDefault="00CA4F6B" w:rsidP="00CA4F6B">
      <w:pPr>
        <w:widowControl/>
        <w:jc w:val="center"/>
        <w:rPr>
          <w:rFonts w:ascii="宋体" w:eastAsia="宋体" w:hAnsi="宋体" w:cs="宋体"/>
          <w:color w:val="FF0000"/>
          <w:kern w:val="0"/>
          <w:sz w:val="24"/>
          <w:szCs w:val="24"/>
        </w:rPr>
      </w:pPr>
      <w:r>
        <w:rPr>
          <w:rFonts w:ascii="Times New Roman" w:eastAsia="宋体" w:hAnsi="Times New Roman" w:hint="eastAsia"/>
          <w:color w:val="000000"/>
          <w:sz w:val="15"/>
          <w:szCs w:val="15"/>
        </w:rPr>
        <w:t>*</w:t>
      </w:r>
      <w:r>
        <w:rPr>
          <w:rFonts w:ascii="Times New Roman" w:eastAsia="宋体" w:hAnsi="Times New Roman" w:hint="eastAsia"/>
          <w:color w:val="000000"/>
          <w:sz w:val="15"/>
          <w:szCs w:val="15"/>
        </w:rPr>
        <w:t>：</w:t>
      </w:r>
      <w:r>
        <w:rPr>
          <w:rFonts w:ascii="Times New Roman" w:eastAsia="宋体" w:hAnsi="Times New Roman" w:hint="eastAsia"/>
          <w:i/>
          <w:iCs/>
          <w:color w:val="000000"/>
          <w:sz w:val="15"/>
          <w:szCs w:val="15"/>
        </w:rPr>
        <w:t>P</w:t>
      </w:r>
      <w:r>
        <w:rPr>
          <w:rFonts w:ascii="Times New Roman" w:eastAsia="宋体" w:hAnsi="Times New Roman" w:hint="eastAsia"/>
          <w:color w:val="000000"/>
          <w:sz w:val="15"/>
          <w:szCs w:val="15"/>
        </w:rPr>
        <w:t>＜</w:t>
      </w:r>
      <w:r>
        <w:rPr>
          <w:rFonts w:ascii="Times New Roman" w:eastAsia="宋体" w:hAnsi="Times New Roman" w:hint="eastAsia"/>
          <w:color w:val="000000"/>
          <w:sz w:val="15"/>
          <w:szCs w:val="15"/>
        </w:rPr>
        <w:t>0</w:t>
      </w:r>
      <w:r>
        <w:rPr>
          <w:rFonts w:ascii="Times New Roman" w:eastAsia="宋体" w:hAnsi="Times New Roman"/>
          <w:color w:val="000000"/>
          <w:sz w:val="15"/>
          <w:szCs w:val="15"/>
        </w:rPr>
        <w:t>.05</w:t>
      </w:r>
      <w:r>
        <w:rPr>
          <w:rFonts w:ascii="Times New Roman" w:eastAsia="宋体" w:hAnsi="Times New Roman" w:hint="eastAsia"/>
          <w:color w:val="000000"/>
          <w:sz w:val="15"/>
          <w:szCs w:val="15"/>
        </w:rPr>
        <w:t>，</w:t>
      </w:r>
      <w:r>
        <w:rPr>
          <w:rFonts w:ascii="Times New Roman" w:eastAsia="宋体" w:hAnsi="Times New Roman" w:hint="eastAsia"/>
          <w:color w:val="000000"/>
          <w:sz w:val="15"/>
          <w:szCs w:val="15"/>
        </w:rPr>
        <w:t>**</w:t>
      </w:r>
      <w:r>
        <w:rPr>
          <w:rFonts w:ascii="Times New Roman" w:eastAsia="宋体" w:hAnsi="Times New Roman" w:hint="eastAsia"/>
          <w:color w:val="000000"/>
          <w:sz w:val="15"/>
          <w:szCs w:val="15"/>
        </w:rPr>
        <w:t>：</w:t>
      </w:r>
      <w:r>
        <w:rPr>
          <w:rFonts w:ascii="Times New Roman" w:eastAsia="宋体" w:hAnsi="Times New Roman" w:hint="eastAsia"/>
          <w:i/>
          <w:iCs/>
          <w:color w:val="000000"/>
          <w:sz w:val="15"/>
          <w:szCs w:val="15"/>
        </w:rPr>
        <w:t>P</w:t>
      </w:r>
      <w:r>
        <w:rPr>
          <w:rFonts w:ascii="Times New Roman" w:eastAsia="宋体" w:hAnsi="Times New Roman" w:hint="eastAsia"/>
          <w:color w:val="000000"/>
          <w:sz w:val="15"/>
          <w:szCs w:val="15"/>
        </w:rPr>
        <w:t>＜</w:t>
      </w:r>
      <w:r>
        <w:rPr>
          <w:rFonts w:ascii="Times New Roman" w:eastAsia="宋体" w:hAnsi="Times New Roman" w:hint="eastAsia"/>
          <w:color w:val="000000"/>
          <w:sz w:val="15"/>
          <w:szCs w:val="15"/>
        </w:rPr>
        <w:t>0</w:t>
      </w:r>
      <w:r>
        <w:rPr>
          <w:rFonts w:ascii="Times New Roman" w:eastAsia="宋体" w:hAnsi="Times New Roman"/>
          <w:color w:val="000000"/>
          <w:sz w:val="15"/>
          <w:szCs w:val="15"/>
        </w:rPr>
        <w:t>.01</w:t>
      </w:r>
    </w:p>
    <w:p w:rsidR="00CA4F6B" w:rsidRDefault="00CA4F6B">
      <w:pPr>
        <w:widowControl/>
        <w:jc w:val="left"/>
        <w:rPr>
          <w:rFonts w:ascii="宋体" w:eastAsia="宋体" w:hAnsi="宋体" w:cs="宋体"/>
          <w:noProof/>
          <w:color w:val="FF0000"/>
          <w:kern w:val="0"/>
          <w:sz w:val="24"/>
          <w:szCs w:val="24"/>
        </w:rPr>
      </w:pPr>
    </w:p>
    <w:p w:rsidR="00CA4F6B" w:rsidRDefault="00CA4F6B" w:rsidP="0066356E">
      <w:pPr>
        <w:widowControl/>
        <w:jc w:val="left"/>
        <w:rPr>
          <w:rFonts w:ascii="宋体" w:eastAsia="宋体" w:hAnsi="宋体" w:cs="宋体"/>
          <w:color w:val="FF0000"/>
          <w:kern w:val="0"/>
          <w:sz w:val="24"/>
          <w:szCs w:val="24"/>
        </w:rPr>
        <w:sectPr w:rsidR="00CA4F6B" w:rsidSect="00666B44">
          <w:pgSz w:w="11906" w:h="16838"/>
          <w:pgMar w:top="1440" w:right="1800" w:bottom="1440" w:left="1800" w:header="851" w:footer="992" w:gutter="0"/>
          <w:cols w:space="425"/>
          <w:docGrid w:type="lines" w:linePitch="312"/>
        </w:sectPr>
      </w:pPr>
    </w:p>
    <w:p w:rsidR="00CA4F6B" w:rsidRDefault="00CA4F6B" w:rsidP="00CA4F6B">
      <w:pPr>
        <w:jc w:val="center"/>
        <w:rPr>
          <w:rFonts w:ascii="黑体" w:eastAsia="黑体" w:hAnsi="黑体"/>
          <w:color w:val="000000"/>
          <w:sz w:val="18"/>
          <w:szCs w:val="18"/>
        </w:rPr>
      </w:pPr>
      <w:r>
        <w:rPr>
          <w:rFonts w:ascii="黑体" w:eastAsia="黑体" w:hAnsi="黑体" w:hint="eastAsia"/>
          <w:color w:val="000000"/>
          <w:sz w:val="18"/>
          <w:szCs w:val="18"/>
        </w:rPr>
        <w:lastRenderedPageBreak/>
        <w:t>表</w:t>
      </w:r>
      <w:r>
        <w:rPr>
          <w:rFonts w:ascii="Times New Roman" w:eastAsia="黑体" w:hAnsi="Times New Roman"/>
          <w:color w:val="000000"/>
          <w:sz w:val="18"/>
          <w:szCs w:val="18"/>
        </w:rPr>
        <w:t>1</w:t>
      </w:r>
      <w:r>
        <w:rPr>
          <w:rFonts w:ascii="黑体" w:eastAsia="黑体" w:hAnsi="黑体"/>
          <w:color w:val="000000"/>
          <w:sz w:val="18"/>
          <w:szCs w:val="18"/>
        </w:rPr>
        <w:t xml:space="preserve">  </w:t>
      </w:r>
      <w:r>
        <w:rPr>
          <w:rFonts w:ascii="黑体" w:eastAsia="黑体" w:hAnsi="黑体" w:hint="eastAsia"/>
          <w:color w:val="000000"/>
          <w:sz w:val="18"/>
          <w:szCs w:val="18"/>
        </w:rPr>
        <w:t>各组</w:t>
      </w:r>
      <w:r>
        <w:rPr>
          <w:rFonts w:ascii="Times New Roman" w:eastAsia="黑体" w:hAnsi="Times New Roman"/>
          <w:color w:val="000000"/>
          <w:sz w:val="18"/>
          <w:szCs w:val="18"/>
        </w:rPr>
        <w:t>FMD</w:t>
      </w:r>
      <w:r>
        <w:rPr>
          <w:rFonts w:ascii="黑体" w:eastAsia="黑体" w:hAnsi="黑体" w:hint="eastAsia"/>
          <w:color w:val="000000"/>
          <w:sz w:val="18"/>
          <w:szCs w:val="18"/>
        </w:rPr>
        <w:t>灭活疫苗免疫合格率</w:t>
      </w:r>
    </w:p>
    <w:p w:rsidR="00CA4F6B" w:rsidRPr="00BD0C1E" w:rsidRDefault="00CA4F6B" w:rsidP="00CA4F6B">
      <w:pPr>
        <w:jc w:val="right"/>
        <w:rPr>
          <w:rFonts w:ascii="Times New Roman" w:eastAsia="宋体" w:hAnsi="Times New Roman" w:hint="eastAsia"/>
          <w:sz w:val="18"/>
          <w:szCs w:val="18"/>
        </w:rPr>
      </w:pPr>
      <w:r w:rsidRPr="00BD0C1E">
        <w:rPr>
          <w:rFonts w:ascii="Times New Roman" w:eastAsia="宋体" w:hAnsi="Times New Roman" w:hint="eastAsia"/>
          <w:sz w:val="18"/>
          <w:szCs w:val="18"/>
        </w:rPr>
        <w:t>（</w:t>
      </w:r>
      <w:r w:rsidRPr="00BD0C1E">
        <w:rPr>
          <w:rFonts w:ascii="Times New Roman" w:eastAsia="宋体" w:hAnsi="Times New Roman"/>
          <w:sz w:val="18"/>
          <w:szCs w:val="18"/>
        </w:rPr>
        <w:t>%</w:t>
      </w:r>
      <w:r w:rsidRPr="00BD0C1E">
        <w:rPr>
          <w:rFonts w:ascii="Times New Roman" w:eastAsia="宋体" w:hAnsi="Times New Roman" w:hint="eastAsia"/>
          <w:sz w:val="18"/>
          <w:szCs w:val="18"/>
        </w:rPr>
        <w:t>）</w:t>
      </w:r>
    </w:p>
    <w:tbl>
      <w:tblPr>
        <w:tblW w:w="16288" w:type="dxa"/>
        <w:jc w:val="center"/>
        <w:tblLayout w:type="fixed"/>
        <w:tblLook w:val="0000"/>
      </w:tblPr>
      <w:tblGrid>
        <w:gridCol w:w="2066"/>
        <w:gridCol w:w="1422"/>
        <w:gridCol w:w="1422"/>
        <w:gridCol w:w="1422"/>
        <w:gridCol w:w="1422"/>
        <w:gridCol w:w="1422"/>
        <w:gridCol w:w="1422"/>
        <w:gridCol w:w="1422"/>
        <w:gridCol w:w="1422"/>
        <w:gridCol w:w="1422"/>
        <w:gridCol w:w="1424"/>
      </w:tblGrid>
      <w:tr w:rsidR="00CA4F6B" w:rsidTr="00531CAE">
        <w:trPr>
          <w:trHeight w:val="312"/>
          <w:jc w:val="center"/>
        </w:trPr>
        <w:tc>
          <w:tcPr>
            <w:tcW w:w="2066" w:type="dxa"/>
            <w:vMerge w:val="restart"/>
            <w:tcBorders>
              <w:top w:val="single" w:sz="4" w:space="0" w:color="auto"/>
              <w:left w:val="nil"/>
              <w:bottom w:val="single" w:sz="4" w:space="0" w:color="000000"/>
              <w:right w:val="nil"/>
            </w:tcBorders>
            <w:noWrap/>
            <w:vAlign w:val="center"/>
          </w:tcPr>
          <w:p w:rsidR="00CA4F6B" w:rsidRDefault="00CA4F6B" w:rsidP="00531CAE">
            <w:pPr>
              <w:widowControl/>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组别</w:t>
            </w:r>
          </w:p>
          <w:p w:rsidR="00CA4F6B" w:rsidRDefault="00CA4F6B" w:rsidP="00531CAE">
            <w:pPr>
              <w:widowControl/>
              <w:jc w:val="left"/>
              <w:rPr>
                <w:rFonts w:ascii="宋体" w:eastAsia="宋体" w:hAnsi="宋体" w:cs="宋体" w:hint="eastAsia"/>
                <w:color w:val="000000"/>
                <w:kern w:val="0"/>
                <w:szCs w:val="21"/>
              </w:rPr>
            </w:pPr>
          </w:p>
        </w:tc>
        <w:tc>
          <w:tcPr>
            <w:tcW w:w="14222" w:type="dxa"/>
            <w:gridSpan w:val="10"/>
            <w:tcBorders>
              <w:top w:val="single" w:sz="4" w:space="0" w:color="auto"/>
              <w:left w:val="nil"/>
              <w:bottom w:val="single" w:sz="4" w:space="0" w:color="auto"/>
              <w:right w:val="nil"/>
            </w:tcBorders>
            <w:noWrap/>
            <w:vAlign w:val="center"/>
          </w:tcPr>
          <w:p w:rsidR="00CA4F6B" w:rsidRDefault="00CA4F6B" w:rsidP="00BD0C1E">
            <w:pPr>
              <w:widowControl/>
              <w:jc w:val="center"/>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合格率</w:t>
            </w:r>
          </w:p>
        </w:tc>
      </w:tr>
      <w:tr w:rsidR="00CA4F6B" w:rsidRPr="00E14327" w:rsidTr="00531CAE">
        <w:trPr>
          <w:trHeight w:val="312"/>
          <w:jc w:val="center"/>
        </w:trPr>
        <w:tc>
          <w:tcPr>
            <w:tcW w:w="2066" w:type="dxa"/>
            <w:vMerge/>
            <w:tcBorders>
              <w:top w:val="single" w:sz="4" w:space="0" w:color="auto"/>
              <w:left w:val="nil"/>
              <w:bottom w:val="single" w:sz="4" w:space="0" w:color="000000"/>
              <w:right w:val="nil"/>
            </w:tcBorders>
            <w:vAlign w:val="center"/>
          </w:tcPr>
          <w:p w:rsidR="00CA4F6B" w:rsidRDefault="00CA4F6B" w:rsidP="00531CAE">
            <w:pPr>
              <w:widowControl/>
              <w:jc w:val="left"/>
              <w:rPr>
                <w:rFonts w:ascii="宋体" w:eastAsia="宋体" w:hAnsi="宋体" w:cs="宋体"/>
                <w:color w:val="000000"/>
                <w:kern w:val="0"/>
                <w:szCs w:val="21"/>
              </w:rPr>
            </w:pPr>
          </w:p>
        </w:tc>
        <w:tc>
          <w:tcPr>
            <w:tcW w:w="1422" w:type="dxa"/>
            <w:tcBorders>
              <w:top w:val="nil"/>
              <w:left w:val="nil"/>
              <w:bottom w:val="single" w:sz="4" w:space="0" w:color="auto"/>
              <w:right w:val="nil"/>
            </w:tcBorders>
            <w:noWrap/>
            <w:vAlign w:val="center"/>
          </w:tcPr>
          <w:p w:rsidR="00CA4F6B" w:rsidRPr="00CA4F6B" w:rsidRDefault="00CA4F6B" w:rsidP="00CA4F6B">
            <w:pPr>
              <w:widowControl/>
              <w:jc w:val="center"/>
              <w:rPr>
                <w:rFonts w:ascii="宋体" w:eastAsia="宋体" w:hAnsi="宋体" w:cs="宋体" w:hint="eastAsia"/>
                <w:kern w:val="0"/>
                <w:sz w:val="16"/>
                <w:szCs w:val="16"/>
              </w:rPr>
            </w:pPr>
            <w:proofErr w:type="gramStart"/>
            <w:r w:rsidRPr="00CA4F6B">
              <w:rPr>
                <w:rFonts w:ascii="宋体" w:eastAsia="宋体" w:hAnsi="宋体" w:cs="宋体" w:hint="eastAsia"/>
                <w:kern w:val="0"/>
                <w:sz w:val="16"/>
                <w:szCs w:val="16"/>
              </w:rPr>
              <w:t>首免</w:t>
            </w:r>
            <w:proofErr w:type="gramEnd"/>
          </w:p>
        </w:tc>
        <w:tc>
          <w:tcPr>
            <w:tcW w:w="1422" w:type="dxa"/>
            <w:tcBorders>
              <w:top w:val="nil"/>
              <w:left w:val="nil"/>
              <w:bottom w:val="single" w:sz="4" w:space="0" w:color="auto"/>
              <w:right w:val="nil"/>
            </w:tcBorders>
            <w:noWrap/>
            <w:vAlign w:val="center"/>
          </w:tcPr>
          <w:p w:rsidR="00CA4F6B" w:rsidRPr="00CA4F6B" w:rsidRDefault="00CA4F6B" w:rsidP="00CA4F6B">
            <w:pPr>
              <w:widowControl/>
              <w:jc w:val="center"/>
              <w:rPr>
                <w:rFonts w:ascii="宋体" w:eastAsia="宋体" w:hAnsi="宋体" w:cs="宋体" w:hint="eastAsia"/>
                <w:kern w:val="0"/>
                <w:sz w:val="16"/>
                <w:szCs w:val="16"/>
              </w:rPr>
            </w:pPr>
            <w:proofErr w:type="gramStart"/>
            <w:r w:rsidRPr="00CA4F6B">
              <w:rPr>
                <w:rFonts w:ascii="宋体" w:eastAsia="宋体" w:hAnsi="宋体" w:cs="宋体" w:hint="eastAsia"/>
                <w:kern w:val="0"/>
                <w:sz w:val="16"/>
                <w:szCs w:val="16"/>
              </w:rPr>
              <w:t>首免后</w:t>
            </w:r>
            <w:proofErr w:type="gramEnd"/>
            <w:r w:rsidRPr="00CA4F6B">
              <w:rPr>
                <w:rFonts w:ascii="Times New Roman" w:eastAsia="宋体" w:hAnsi="Times New Roman"/>
                <w:kern w:val="0"/>
                <w:sz w:val="16"/>
                <w:szCs w:val="16"/>
              </w:rPr>
              <w:t>30d</w:t>
            </w:r>
          </w:p>
        </w:tc>
        <w:tc>
          <w:tcPr>
            <w:tcW w:w="1422" w:type="dxa"/>
            <w:tcBorders>
              <w:top w:val="nil"/>
              <w:left w:val="nil"/>
              <w:bottom w:val="single" w:sz="4" w:space="0" w:color="auto"/>
              <w:right w:val="nil"/>
            </w:tcBorders>
            <w:noWrap/>
            <w:vAlign w:val="center"/>
          </w:tcPr>
          <w:p w:rsidR="00CA4F6B" w:rsidRPr="00CA4F6B" w:rsidRDefault="00CA4F6B" w:rsidP="00BD0C1E">
            <w:pPr>
              <w:widowControl/>
              <w:jc w:val="center"/>
              <w:rPr>
                <w:rFonts w:ascii="宋体" w:eastAsia="宋体" w:hAnsi="宋体" w:cs="宋体" w:hint="eastAsia"/>
                <w:kern w:val="0"/>
                <w:sz w:val="16"/>
                <w:szCs w:val="16"/>
              </w:rPr>
            </w:pPr>
            <w:proofErr w:type="gramStart"/>
            <w:r w:rsidRPr="00CA4F6B">
              <w:rPr>
                <w:rFonts w:ascii="Times New Roman" w:eastAsia="宋体" w:hAnsi="Times New Roman" w:hint="eastAsia"/>
                <w:kern w:val="0"/>
                <w:sz w:val="16"/>
                <w:szCs w:val="16"/>
              </w:rPr>
              <w:t>二</w:t>
            </w:r>
            <w:r w:rsidRPr="00CA4F6B">
              <w:rPr>
                <w:rFonts w:ascii="宋体" w:eastAsia="宋体" w:hAnsi="宋体" w:cs="宋体" w:hint="eastAsia"/>
                <w:kern w:val="0"/>
                <w:sz w:val="16"/>
                <w:szCs w:val="16"/>
              </w:rPr>
              <w:t>免后</w:t>
            </w:r>
            <w:proofErr w:type="gramEnd"/>
            <w:r w:rsidRPr="00CA4F6B">
              <w:rPr>
                <w:rFonts w:ascii="Times New Roman" w:eastAsia="宋体" w:hAnsi="Times New Roman"/>
                <w:kern w:val="0"/>
                <w:sz w:val="16"/>
                <w:szCs w:val="16"/>
              </w:rPr>
              <w:t>30d</w:t>
            </w:r>
          </w:p>
        </w:tc>
        <w:tc>
          <w:tcPr>
            <w:tcW w:w="1422" w:type="dxa"/>
            <w:tcBorders>
              <w:top w:val="nil"/>
              <w:left w:val="nil"/>
              <w:bottom w:val="single" w:sz="4" w:space="0" w:color="auto"/>
              <w:right w:val="nil"/>
            </w:tcBorders>
            <w:noWrap/>
            <w:vAlign w:val="center"/>
          </w:tcPr>
          <w:p w:rsidR="00CA4F6B" w:rsidRPr="00CA4F6B" w:rsidRDefault="00CA4F6B" w:rsidP="00BD0C1E">
            <w:pPr>
              <w:widowControl/>
              <w:jc w:val="center"/>
              <w:rPr>
                <w:rFonts w:ascii="宋体" w:eastAsia="宋体" w:hAnsi="宋体" w:cs="宋体" w:hint="eastAsia"/>
                <w:kern w:val="0"/>
                <w:sz w:val="16"/>
                <w:szCs w:val="16"/>
              </w:rPr>
            </w:pPr>
            <w:proofErr w:type="gramStart"/>
            <w:r w:rsidRPr="00CA4F6B">
              <w:rPr>
                <w:rFonts w:ascii="Times New Roman" w:eastAsia="宋体" w:hAnsi="Times New Roman" w:hint="eastAsia"/>
                <w:kern w:val="0"/>
                <w:sz w:val="16"/>
                <w:szCs w:val="16"/>
              </w:rPr>
              <w:t>二</w:t>
            </w:r>
            <w:r w:rsidRPr="00CA4F6B">
              <w:rPr>
                <w:rFonts w:ascii="宋体" w:eastAsia="宋体" w:hAnsi="宋体" w:cs="宋体" w:hint="eastAsia"/>
                <w:kern w:val="0"/>
                <w:sz w:val="16"/>
                <w:szCs w:val="16"/>
              </w:rPr>
              <w:t>免后</w:t>
            </w:r>
            <w:proofErr w:type="gramEnd"/>
            <w:r w:rsidRPr="00CA4F6B">
              <w:rPr>
                <w:rFonts w:ascii="Times New Roman" w:eastAsia="宋体" w:hAnsi="Times New Roman"/>
                <w:kern w:val="0"/>
                <w:sz w:val="16"/>
                <w:szCs w:val="16"/>
              </w:rPr>
              <w:t>60d</w:t>
            </w:r>
          </w:p>
        </w:tc>
        <w:tc>
          <w:tcPr>
            <w:tcW w:w="1422" w:type="dxa"/>
            <w:tcBorders>
              <w:top w:val="nil"/>
              <w:left w:val="nil"/>
              <w:bottom w:val="single" w:sz="4" w:space="0" w:color="auto"/>
              <w:right w:val="nil"/>
            </w:tcBorders>
            <w:noWrap/>
            <w:vAlign w:val="center"/>
          </w:tcPr>
          <w:p w:rsidR="00CA4F6B" w:rsidRPr="00CA4F6B" w:rsidRDefault="00CA4F6B" w:rsidP="00BD0C1E">
            <w:pPr>
              <w:widowControl/>
              <w:jc w:val="center"/>
              <w:rPr>
                <w:rFonts w:ascii="宋体" w:eastAsia="宋体" w:hAnsi="宋体" w:cs="宋体" w:hint="eastAsia"/>
                <w:kern w:val="0"/>
                <w:sz w:val="16"/>
                <w:szCs w:val="16"/>
              </w:rPr>
            </w:pPr>
            <w:proofErr w:type="gramStart"/>
            <w:r w:rsidRPr="00CA4F6B">
              <w:rPr>
                <w:rFonts w:ascii="Times New Roman" w:eastAsia="宋体" w:hAnsi="Times New Roman" w:hint="eastAsia"/>
                <w:kern w:val="0"/>
                <w:sz w:val="16"/>
                <w:szCs w:val="16"/>
              </w:rPr>
              <w:t>二</w:t>
            </w:r>
            <w:r w:rsidRPr="00CA4F6B">
              <w:rPr>
                <w:rFonts w:ascii="宋体" w:eastAsia="宋体" w:hAnsi="宋体" w:cs="宋体" w:hint="eastAsia"/>
                <w:kern w:val="0"/>
                <w:sz w:val="16"/>
                <w:szCs w:val="16"/>
              </w:rPr>
              <w:t>免后</w:t>
            </w:r>
            <w:proofErr w:type="gramEnd"/>
            <w:r w:rsidRPr="00CA4F6B">
              <w:rPr>
                <w:rFonts w:ascii="Times New Roman" w:eastAsia="宋体" w:hAnsi="Times New Roman"/>
                <w:kern w:val="0"/>
                <w:sz w:val="16"/>
                <w:szCs w:val="16"/>
              </w:rPr>
              <w:t>90d</w:t>
            </w:r>
          </w:p>
        </w:tc>
        <w:tc>
          <w:tcPr>
            <w:tcW w:w="1422" w:type="dxa"/>
            <w:tcBorders>
              <w:top w:val="nil"/>
              <w:left w:val="nil"/>
              <w:bottom w:val="single" w:sz="4" w:space="0" w:color="auto"/>
              <w:right w:val="nil"/>
            </w:tcBorders>
            <w:vAlign w:val="center"/>
          </w:tcPr>
          <w:p w:rsidR="00CA4F6B" w:rsidRPr="00CA4F6B" w:rsidRDefault="00CA4F6B" w:rsidP="00BD0C1E">
            <w:pPr>
              <w:widowControl/>
              <w:jc w:val="center"/>
              <w:rPr>
                <w:rFonts w:ascii="宋体" w:eastAsia="宋体" w:hAnsi="宋体" w:cs="宋体" w:hint="eastAsia"/>
                <w:kern w:val="0"/>
                <w:sz w:val="16"/>
                <w:szCs w:val="16"/>
              </w:rPr>
            </w:pPr>
            <w:proofErr w:type="gramStart"/>
            <w:r w:rsidRPr="00CA4F6B">
              <w:rPr>
                <w:rFonts w:ascii="Times New Roman" w:eastAsia="宋体" w:hAnsi="Times New Roman" w:hint="eastAsia"/>
                <w:kern w:val="0"/>
                <w:sz w:val="16"/>
                <w:szCs w:val="16"/>
              </w:rPr>
              <w:t>二</w:t>
            </w:r>
            <w:r w:rsidRPr="00CA4F6B">
              <w:rPr>
                <w:rFonts w:ascii="宋体" w:eastAsia="宋体" w:hAnsi="宋体" w:cs="宋体" w:hint="eastAsia"/>
                <w:kern w:val="0"/>
                <w:sz w:val="16"/>
                <w:szCs w:val="16"/>
              </w:rPr>
              <w:t>免后</w:t>
            </w:r>
            <w:proofErr w:type="gramEnd"/>
            <w:r w:rsidRPr="00CA4F6B">
              <w:rPr>
                <w:rFonts w:ascii="Times New Roman" w:eastAsia="宋体" w:hAnsi="Times New Roman"/>
                <w:kern w:val="0"/>
                <w:sz w:val="16"/>
                <w:szCs w:val="16"/>
              </w:rPr>
              <w:t>120d</w:t>
            </w:r>
          </w:p>
        </w:tc>
        <w:tc>
          <w:tcPr>
            <w:tcW w:w="1422" w:type="dxa"/>
            <w:tcBorders>
              <w:top w:val="nil"/>
              <w:left w:val="nil"/>
              <w:bottom w:val="single" w:sz="4" w:space="0" w:color="auto"/>
              <w:right w:val="nil"/>
            </w:tcBorders>
            <w:vAlign w:val="center"/>
          </w:tcPr>
          <w:p w:rsidR="00CA4F6B" w:rsidRPr="00CA4F6B" w:rsidRDefault="00CA4F6B" w:rsidP="00BD0C1E">
            <w:pPr>
              <w:widowControl/>
              <w:jc w:val="center"/>
              <w:rPr>
                <w:rFonts w:ascii="宋体" w:eastAsia="宋体" w:hAnsi="宋体" w:cs="宋体" w:hint="eastAsia"/>
                <w:kern w:val="0"/>
                <w:sz w:val="16"/>
                <w:szCs w:val="16"/>
              </w:rPr>
            </w:pPr>
            <w:proofErr w:type="gramStart"/>
            <w:r w:rsidRPr="00CA4F6B">
              <w:rPr>
                <w:rFonts w:ascii="Times New Roman" w:eastAsia="宋体" w:hAnsi="Times New Roman" w:hint="eastAsia"/>
                <w:kern w:val="0"/>
                <w:sz w:val="16"/>
                <w:szCs w:val="16"/>
              </w:rPr>
              <w:t>二</w:t>
            </w:r>
            <w:r w:rsidRPr="00CA4F6B">
              <w:rPr>
                <w:rFonts w:ascii="宋体" w:eastAsia="宋体" w:hAnsi="宋体" w:cs="宋体" w:hint="eastAsia"/>
                <w:kern w:val="0"/>
                <w:sz w:val="16"/>
                <w:szCs w:val="16"/>
              </w:rPr>
              <w:t>免后</w:t>
            </w:r>
            <w:proofErr w:type="gramEnd"/>
            <w:r w:rsidRPr="00CA4F6B">
              <w:rPr>
                <w:rFonts w:ascii="Times New Roman" w:eastAsia="宋体" w:hAnsi="Times New Roman"/>
                <w:kern w:val="0"/>
                <w:sz w:val="16"/>
                <w:szCs w:val="16"/>
              </w:rPr>
              <w:t>150d</w:t>
            </w:r>
          </w:p>
        </w:tc>
        <w:tc>
          <w:tcPr>
            <w:tcW w:w="1422" w:type="dxa"/>
            <w:tcBorders>
              <w:top w:val="nil"/>
              <w:left w:val="nil"/>
              <w:bottom w:val="single" w:sz="4" w:space="0" w:color="auto"/>
              <w:right w:val="nil"/>
            </w:tcBorders>
            <w:vAlign w:val="center"/>
          </w:tcPr>
          <w:p w:rsidR="00CA4F6B" w:rsidRPr="00CA4F6B" w:rsidRDefault="00CA4F6B" w:rsidP="00BD0C1E">
            <w:pPr>
              <w:widowControl/>
              <w:jc w:val="center"/>
              <w:rPr>
                <w:rFonts w:ascii="宋体" w:eastAsia="宋体" w:hAnsi="宋体" w:cs="宋体" w:hint="eastAsia"/>
                <w:kern w:val="0"/>
                <w:sz w:val="16"/>
                <w:szCs w:val="16"/>
              </w:rPr>
            </w:pPr>
            <w:proofErr w:type="gramStart"/>
            <w:r w:rsidRPr="00CA4F6B">
              <w:rPr>
                <w:rFonts w:ascii="Times New Roman" w:eastAsia="宋体" w:hAnsi="Times New Roman" w:hint="eastAsia"/>
                <w:kern w:val="0"/>
                <w:sz w:val="16"/>
                <w:szCs w:val="16"/>
              </w:rPr>
              <w:t>二</w:t>
            </w:r>
            <w:r w:rsidRPr="00CA4F6B">
              <w:rPr>
                <w:rFonts w:ascii="宋体" w:eastAsia="宋体" w:hAnsi="宋体" w:cs="宋体" w:hint="eastAsia"/>
                <w:kern w:val="0"/>
                <w:sz w:val="16"/>
                <w:szCs w:val="16"/>
              </w:rPr>
              <w:t>免后</w:t>
            </w:r>
            <w:proofErr w:type="gramEnd"/>
            <w:r w:rsidRPr="00CA4F6B">
              <w:rPr>
                <w:rFonts w:ascii="Times New Roman" w:eastAsia="宋体" w:hAnsi="Times New Roman"/>
                <w:kern w:val="0"/>
                <w:sz w:val="16"/>
                <w:szCs w:val="16"/>
              </w:rPr>
              <w:t>180d</w:t>
            </w:r>
          </w:p>
        </w:tc>
        <w:tc>
          <w:tcPr>
            <w:tcW w:w="1422" w:type="dxa"/>
            <w:tcBorders>
              <w:top w:val="nil"/>
              <w:left w:val="nil"/>
              <w:bottom w:val="single" w:sz="4" w:space="0" w:color="auto"/>
              <w:right w:val="nil"/>
            </w:tcBorders>
            <w:vAlign w:val="center"/>
          </w:tcPr>
          <w:p w:rsidR="00CA4F6B" w:rsidRPr="00CA4F6B" w:rsidRDefault="00CA4F6B" w:rsidP="00BD0C1E">
            <w:pPr>
              <w:widowControl/>
              <w:jc w:val="center"/>
              <w:rPr>
                <w:rFonts w:ascii="宋体" w:eastAsia="宋体" w:hAnsi="宋体" w:cs="宋体" w:hint="eastAsia"/>
                <w:kern w:val="0"/>
                <w:sz w:val="16"/>
                <w:szCs w:val="16"/>
              </w:rPr>
            </w:pPr>
            <w:proofErr w:type="gramStart"/>
            <w:r w:rsidRPr="00CA4F6B">
              <w:rPr>
                <w:rFonts w:ascii="Times New Roman" w:eastAsia="宋体" w:hAnsi="Times New Roman" w:hint="eastAsia"/>
                <w:kern w:val="0"/>
                <w:sz w:val="16"/>
                <w:szCs w:val="16"/>
              </w:rPr>
              <w:t>三</w:t>
            </w:r>
            <w:r w:rsidRPr="00CA4F6B">
              <w:rPr>
                <w:rFonts w:ascii="宋体" w:eastAsia="宋体" w:hAnsi="宋体" w:cs="宋体" w:hint="eastAsia"/>
                <w:kern w:val="0"/>
                <w:sz w:val="16"/>
                <w:szCs w:val="16"/>
              </w:rPr>
              <w:t>免后</w:t>
            </w:r>
            <w:proofErr w:type="gramEnd"/>
            <w:r w:rsidRPr="00CA4F6B">
              <w:rPr>
                <w:rFonts w:ascii="Times New Roman" w:eastAsia="宋体" w:hAnsi="Times New Roman"/>
                <w:kern w:val="0"/>
                <w:sz w:val="16"/>
                <w:szCs w:val="16"/>
              </w:rPr>
              <w:t>30d</w:t>
            </w:r>
          </w:p>
        </w:tc>
        <w:tc>
          <w:tcPr>
            <w:tcW w:w="1424" w:type="dxa"/>
            <w:tcBorders>
              <w:top w:val="nil"/>
              <w:left w:val="nil"/>
              <w:bottom w:val="single" w:sz="4" w:space="0" w:color="auto"/>
              <w:right w:val="nil"/>
            </w:tcBorders>
            <w:vAlign w:val="center"/>
          </w:tcPr>
          <w:p w:rsidR="00CA4F6B" w:rsidRPr="00CA4F6B" w:rsidRDefault="00CA4F6B" w:rsidP="00BD0C1E">
            <w:pPr>
              <w:widowControl/>
              <w:jc w:val="center"/>
              <w:rPr>
                <w:rFonts w:ascii="宋体" w:eastAsia="宋体" w:hAnsi="宋体" w:cs="宋体" w:hint="eastAsia"/>
                <w:kern w:val="0"/>
                <w:sz w:val="16"/>
                <w:szCs w:val="16"/>
              </w:rPr>
            </w:pPr>
            <w:proofErr w:type="gramStart"/>
            <w:r w:rsidRPr="00CA4F6B">
              <w:rPr>
                <w:rFonts w:ascii="Times New Roman" w:eastAsia="宋体" w:hAnsi="Times New Roman" w:hint="eastAsia"/>
                <w:kern w:val="0"/>
                <w:sz w:val="16"/>
                <w:szCs w:val="16"/>
              </w:rPr>
              <w:t>三</w:t>
            </w:r>
            <w:r w:rsidRPr="00CA4F6B">
              <w:rPr>
                <w:rFonts w:ascii="宋体" w:eastAsia="宋体" w:hAnsi="宋体" w:cs="宋体" w:hint="eastAsia"/>
                <w:kern w:val="0"/>
                <w:sz w:val="16"/>
                <w:szCs w:val="16"/>
              </w:rPr>
              <w:t>免后</w:t>
            </w:r>
            <w:proofErr w:type="gramEnd"/>
            <w:r w:rsidRPr="00CA4F6B">
              <w:rPr>
                <w:rFonts w:ascii="Times New Roman" w:eastAsia="宋体" w:hAnsi="Times New Roman"/>
                <w:kern w:val="0"/>
                <w:sz w:val="16"/>
                <w:szCs w:val="16"/>
              </w:rPr>
              <w:t>60d</w:t>
            </w:r>
          </w:p>
        </w:tc>
      </w:tr>
      <w:tr w:rsidR="00CA4F6B" w:rsidTr="00531CAE">
        <w:trPr>
          <w:trHeight w:val="312"/>
          <w:jc w:val="center"/>
        </w:trPr>
        <w:tc>
          <w:tcPr>
            <w:tcW w:w="2066" w:type="dxa"/>
            <w:tcBorders>
              <w:top w:val="nil"/>
              <w:left w:val="nil"/>
              <w:bottom w:val="nil"/>
              <w:right w:val="nil"/>
            </w:tcBorders>
            <w:noWrap/>
            <w:vAlign w:val="center"/>
          </w:tcPr>
          <w:p w:rsidR="00CA4F6B" w:rsidRDefault="00CA4F6B" w:rsidP="00BD0C1E">
            <w:pPr>
              <w:widowControl/>
              <w:jc w:val="left"/>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对照组</w:t>
            </w:r>
            <w:r>
              <w:rPr>
                <w:rFonts w:ascii="Times New Roman" w:eastAsia="宋体" w:hAnsi="Times New Roman"/>
                <w:color w:val="000000"/>
                <w:kern w:val="0"/>
                <w:sz w:val="18"/>
                <w:szCs w:val="18"/>
              </w:rPr>
              <w:t>O</w:t>
            </w:r>
            <w:r>
              <w:rPr>
                <w:rFonts w:ascii="宋体" w:eastAsia="宋体" w:hAnsi="宋体" w:cs="宋体" w:hint="eastAsia"/>
                <w:color w:val="000000"/>
                <w:kern w:val="0"/>
                <w:sz w:val="18"/>
                <w:szCs w:val="18"/>
              </w:rPr>
              <w:t>型</w:t>
            </w:r>
          </w:p>
        </w:tc>
        <w:tc>
          <w:tcPr>
            <w:tcW w:w="1422" w:type="dxa"/>
            <w:tcBorders>
              <w:top w:val="nil"/>
              <w:left w:val="nil"/>
              <w:bottom w:val="nil"/>
              <w:right w:val="nil"/>
            </w:tcBorders>
            <w:noWrap/>
            <w:vAlign w:val="center"/>
          </w:tcPr>
          <w:p w:rsidR="00CA4F6B" w:rsidRDefault="00CA4F6B" w:rsidP="00531CAE">
            <w:pPr>
              <w:widowControl/>
              <w:jc w:val="center"/>
              <w:rPr>
                <w:rFonts w:ascii="Times New Roman" w:eastAsia="宋体" w:hAnsi="Times New Roman"/>
                <w:color w:val="000000"/>
                <w:kern w:val="0"/>
                <w:sz w:val="18"/>
                <w:szCs w:val="18"/>
              </w:rPr>
            </w:pPr>
            <w:r>
              <w:rPr>
                <w:rFonts w:ascii="Times New Roman" w:eastAsia="宋体" w:hAnsi="Times New Roman"/>
                <w:color w:val="000000"/>
                <w:kern w:val="0"/>
                <w:sz w:val="18"/>
                <w:szCs w:val="18"/>
              </w:rPr>
              <w:t>0.0</w:t>
            </w:r>
          </w:p>
        </w:tc>
        <w:tc>
          <w:tcPr>
            <w:tcW w:w="1422" w:type="dxa"/>
            <w:tcBorders>
              <w:top w:val="nil"/>
              <w:left w:val="nil"/>
              <w:bottom w:val="nil"/>
              <w:right w:val="nil"/>
            </w:tcBorders>
            <w:noWrap/>
            <w:vAlign w:val="center"/>
          </w:tcPr>
          <w:p w:rsidR="00CA4F6B" w:rsidRDefault="00CA4F6B" w:rsidP="00531CAE">
            <w:pPr>
              <w:widowControl/>
              <w:jc w:val="center"/>
              <w:rPr>
                <w:rFonts w:ascii="Times New Roman" w:eastAsia="宋体" w:hAnsi="Times New Roman"/>
                <w:color w:val="000000"/>
                <w:kern w:val="0"/>
                <w:sz w:val="18"/>
                <w:szCs w:val="18"/>
              </w:rPr>
            </w:pPr>
            <w:r>
              <w:rPr>
                <w:rFonts w:ascii="Times New Roman" w:eastAsia="宋体" w:hAnsi="Times New Roman"/>
                <w:color w:val="000000"/>
                <w:kern w:val="0"/>
                <w:sz w:val="18"/>
                <w:szCs w:val="18"/>
              </w:rPr>
              <w:t>33.3</w:t>
            </w:r>
          </w:p>
        </w:tc>
        <w:tc>
          <w:tcPr>
            <w:tcW w:w="1422" w:type="dxa"/>
            <w:tcBorders>
              <w:top w:val="nil"/>
              <w:left w:val="nil"/>
              <w:bottom w:val="nil"/>
              <w:right w:val="nil"/>
            </w:tcBorders>
            <w:noWrap/>
            <w:vAlign w:val="center"/>
          </w:tcPr>
          <w:p w:rsidR="00CA4F6B" w:rsidRDefault="00CA4F6B" w:rsidP="00531CAE">
            <w:pPr>
              <w:widowControl/>
              <w:jc w:val="center"/>
              <w:rPr>
                <w:rFonts w:ascii="Times New Roman" w:eastAsia="宋体" w:hAnsi="Times New Roman"/>
                <w:color w:val="000000"/>
                <w:kern w:val="0"/>
                <w:sz w:val="18"/>
                <w:szCs w:val="18"/>
              </w:rPr>
            </w:pPr>
            <w:r>
              <w:rPr>
                <w:rFonts w:ascii="Times New Roman" w:eastAsia="宋体" w:hAnsi="Times New Roman"/>
                <w:color w:val="000000"/>
                <w:kern w:val="0"/>
                <w:sz w:val="18"/>
                <w:szCs w:val="18"/>
              </w:rPr>
              <w:t>75.0</w:t>
            </w:r>
          </w:p>
        </w:tc>
        <w:tc>
          <w:tcPr>
            <w:tcW w:w="1422" w:type="dxa"/>
            <w:tcBorders>
              <w:top w:val="nil"/>
              <w:left w:val="nil"/>
              <w:bottom w:val="nil"/>
              <w:right w:val="nil"/>
            </w:tcBorders>
            <w:noWrap/>
            <w:vAlign w:val="center"/>
          </w:tcPr>
          <w:p w:rsidR="00CA4F6B" w:rsidRDefault="00CA4F6B" w:rsidP="00531CAE">
            <w:pPr>
              <w:widowControl/>
              <w:jc w:val="center"/>
              <w:rPr>
                <w:rFonts w:ascii="Times New Roman" w:eastAsia="宋体" w:hAnsi="Times New Roman"/>
                <w:color w:val="000000"/>
                <w:kern w:val="0"/>
                <w:sz w:val="18"/>
                <w:szCs w:val="18"/>
              </w:rPr>
            </w:pPr>
            <w:r>
              <w:rPr>
                <w:rFonts w:ascii="Times New Roman" w:eastAsia="宋体" w:hAnsi="Times New Roman"/>
                <w:color w:val="000000"/>
                <w:kern w:val="0"/>
                <w:sz w:val="18"/>
                <w:szCs w:val="18"/>
              </w:rPr>
              <w:t>66.7</w:t>
            </w:r>
          </w:p>
        </w:tc>
        <w:tc>
          <w:tcPr>
            <w:tcW w:w="1422" w:type="dxa"/>
            <w:tcBorders>
              <w:top w:val="nil"/>
              <w:left w:val="nil"/>
              <w:bottom w:val="nil"/>
              <w:right w:val="nil"/>
            </w:tcBorders>
            <w:noWrap/>
            <w:vAlign w:val="center"/>
          </w:tcPr>
          <w:p w:rsidR="00CA4F6B" w:rsidRDefault="00CA4F6B" w:rsidP="00531CAE">
            <w:pPr>
              <w:widowControl/>
              <w:jc w:val="center"/>
              <w:rPr>
                <w:rFonts w:ascii="Times New Roman" w:eastAsia="宋体" w:hAnsi="Times New Roman"/>
                <w:color w:val="000000"/>
                <w:kern w:val="0"/>
                <w:sz w:val="18"/>
                <w:szCs w:val="18"/>
              </w:rPr>
            </w:pPr>
            <w:r>
              <w:rPr>
                <w:rFonts w:ascii="Times New Roman" w:eastAsia="宋体" w:hAnsi="Times New Roman"/>
                <w:color w:val="000000"/>
                <w:kern w:val="0"/>
                <w:sz w:val="18"/>
                <w:szCs w:val="18"/>
              </w:rPr>
              <w:t>41.7</w:t>
            </w:r>
          </w:p>
        </w:tc>
        <w:tc>
          <w:tcPr>
            <w:tcW w:w="1422" w:type="dxa"/>
            <w:tcBorders>
              <w:top w:val="nil"/>
              <w:left w:val="nil"/>
              <w:bottom w:val="nil"/>
              <w:right w:val="nil"/>
            </w:tcBorders>
            <w:vAlign w:val="center"/>
          </w:tcPr>
          <w:p w:rsidR="00CA4F6B" w:rsidRDefault="00CA4F6B" w:rsidP="00531CAE">
            <w:pPr>
              <w:widowControl/>
              <w:jc w:val="center"/>
              <w:rPr>
                <w:rFonts w:ascii="Times New Roman" w:eastAsia="宋体" w:hAnsi="Times New Roman"/>
                <w:color w:val="000000"/>
                <w:kern w:val="0"/>
                <w:sz w:val="18"/>
                <w:szCs w:val="18"/>
              </w:rPr>
            </w:pPr>
            <w:r>
              <w:rPr>
                <w:rFonts w:ascii="Times New Roman" w:eastAsia="宋体" w:hAnsi="Times New Roman"/>
                <w:color w:val="000000"/>
                <w:kern w:val="0"/>
                <w:sz w:val="18"/>
                <w:szCs w:val="18"/>
              </w:rPr>
              <w:t>50.0</w:t>
            </w:r>
          </w:p>
        </w:tc>
        <w:tc>
          <w:tcPr>
            <w:tcW w:w="1422" w:type="dxa"/>
            <w:tcBorders>
              <w:top w:val="nil"/>
              <w:left w:val="nil"/>
              <w:bottom w:val="nil"/>
              <w:right w:val="nil"/>
            </w:tcBorders>
            <w:vAlign w:val="center"/>
          </w:tcPr>
          <w:p w:rsidR="00CA4F6B" w:rsidRDefault="00CA4F6B" w:rsidP="00531CAE">
            <w:pPr>
              <w:widowControl/>
              <w:jc w:val="center"/>
              <w:rPr>
                <w:rFonts w:ascii="Times New Roman" w:eastAsia="宋体" w:hAnsi="Times New Roman"/>
                <w:color w:val="000000"/>
                <w:kern w:val="0"/>
                <w:sz w:val="18"/>
                <w:szCs w:val="18"/>
              </w:rPr>
            </w:pPr>
            <w:r>
              <w:rPr>
                <w:rFonts w:ascii="Times New Roman" w:eastAsia="宋体" w:hAnsi="Times New Roman"/>
                <w:color w:val="000000"/>
                <w:kern w:val="0"/>
                <w:sz w:val="18"/>
                <w:szCs w:val="18"/>
              </w:rPr>
              <w:t>41.7</w:t>
            </w:r>
          </w:p>
        </w:tc>
        <w:tc>
          <w:tcPr>
            <w:tcW w:w="1422" w:type="dxa"/>
            <w:tcBorders>
              <w:top w:val="nil"/>
              <w:left w:val="nil"/>
              <w:bottom w:val="nil"/>
              <w:right w:val="nil"/>
            </w:tcBorders>
            <w:vAlign w:val="center"/>
          </w:tcPr>
          <w:p w:rsidR="00CA4F6B" w:rsidRDefault="00CA4F6B" w:rsidP="00531CAE">
            <w:pPr>
              <w:widowControl/>
              <w:jc w:val="center"/>
              <w:rPr>
                <w:rFonts w:ascii="Times New Roman" w:eastAsia="宋体" w:hAnsi="Times New Roman"/>
                <w:color w:val="000000"/>
                <w:kern w:val="0"/>
                <w:sz w:val="18"/>
                <w:szCs w:val="18"/>
              </w:rPr>
            </w:pPr>
            <w:r>
              <w:rPr>
                <w:rFonts w:ascii="Times New Roman" w:eastAsia="宋体" w:hAnsi="Times New Roman"/>
                <w:color w:val="000000"/>
                <w:kern w:val="0"/>
                <w:sz w:val="18"/>
                <w:szCs w:val="18"/>
              </w:rPr>
              <w:t>33.3</w:t>
            </w:r>
          </w:p>
        </w:tc>
        <w:tc>
          <w:tcPr>
            <w:tcW w:w="1422" w:type="dxa"/>
            <w:tcBorders>
              <w:top w:val="nil"/>
              <w:left w:val="nil"/>
              <w:bottom w:val="nil"/>
              <w:right w:val="nil"/>
            </w:tcBorders>
            <w:vAlign w:val="center"/>
          </w:tcPr>
          <w:p w:rsidR="00CA4F6B" w:rsidRDefault="00CA4F6B" w:rsidP="00531CAE">
            <w:pPr>
              <w:widowControl/>
              <w:jc w:val="center"/>
              <w:rPr>
                <w:rFonts w:ascii="Times New Roman" w:eastAsia="宋体" w:hAnsi="Times New Roman"/>
                <w:color w:val="000000"/>
                <w:kern w:val="0"/>
                <w:sz w:val="18"/>
                <w:szCs w:val="18"/>
              </w:rPr>
            </w:pPr>
            <w:r>
              <w:rPr>
                <w:rFonts w:ascii="Times New Roman" w:eastAsia="宋体" w:hAnsi="Times New Roman"/>
                <w:color w:val="000000"/>
                <w:kern w:val="0"/>
                <w:sz w:val="18"/>
                <w:szCs w:val="18"/>
              </w:rPr>
              <w:t>75.0</w:t>
            </w:r>
          </w:p>
        </w:tc>
        <w:tc>
          <w:tcPr>
            <w:tcW w:w="1424" w:type="dxa"/>
            <w:tcBorders>
              <w:top w:val="nil"/>
              <w:left w:val="nil"/>
              <w:bottom w:val="nil"/>
              <w:right w:val="nil"/>
            </w:tcBorders>
            <w:vAlign w:val="center"/>
          </w:tcPr>
          <w:p w:rsidR="00CA4F6B" w:rsidRDefault="00CA4F6B" w:rsidP="00531CAE">
            <w:pPr>
              <w:widowControl/>
              <w:jc w:val="center"/>
              <w:rPr>
                <w:rFonts w:ascii="Times New Roman" w:eastAsia="宋体" w:hAnsi="Times New Roman"/>
                <w:color w:val="000000"/>
                <w:kern w:val="0"/>
                <w:sz w:val="18"/>
                <w:szCs w:val="18"/>
              </w:rPr>
            </w:pPr>
            <w:r>
              <w:rPr>
                <w:rFonts w:ascii="Times New Roman" w:eastAsia="宋体" w:hAnsi="Times New Roman"/>
                <w:color w:val="000000"/>
                <w:kern w:val="0"/>
                <w:sz w:val="18"/>
                <w:szCs w:val="18"/>
              </w:rPr>
              <w:t>58.3</w:t>
            </w:r>
          </w:p>
        </w:tc>
      </w:tr>
      <w:tr w:rsidR="00CA4F6B" w:rsidTr="00531CAE">
        <w:trPr>
          <w:trHeight w:val="312"/>
          <w:jc w:val="center"/>
        </w:trPr>
        <w:tc>
          <w:tcPr>
            <w:tcW w:w="2066" w:type="dxa"/>
            <w:tcBorders>
              <w:top w:val="nil"/>
              <w:left w:val="nil"/>
              <w:bottom w:val="nil"/>
              <w:right w:val="nil"/>
            </w:tcBorders>
            <w:noWrap/>
            <w:vAlign w:val="center"/>
          </w:tcPr>
          <w:p w:rsidR="00CA4F6B" w:rsidRDefault="00CA4F6B" w:rsidP="00531CAE">
            <w:pPr>
              <w:widowControl/>
              <w:jc w:val="left"/>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试验组</w:t>
            </w:r>
            <w:r>
              <w:rPr>
                <w:rFonts w:ascii="Times New Roman" w:eastAsia="宋体" w:hAnsi="Times New Roman"/>
                <w:color w:val="000000"/>
                <w:kern w:val="0"/>
                <w:sz w:val="18"/>
                <w:szCs w:val="18"/>
              </w:rPr>
              <w:t>O</w:t>
            </w:r>
            <w:r>
              <w:rPr>
                <w:rFonts w:ascii="宋体" w:eastAsia="宋体" w:hAnsi="宋体" w:cs="宋体" w:hint="eastAsia"/>
                <w:color w:val="000000"/>
                <w:kern w:val="0"/>
                <w:sz w:val="18"/>
                <w:szCs w:val="18"/>
              </w:rPr>
              <w:t>型</w:t>
            </w:r>
          </w:p>
        </w:tc>
        <w:tc>
          <w:tcPr>
            <w:tcW w:w="1422" w:type="dxa"/>
            <w:tcBorders>
              <w:top w:val="nil"/>
              <w:left w:val="nil"/>
              <w:bottom w:val="nil"/>
              <w:right w:val="nil"/>
            </w:tcBorders>
            <w:noWrap/>
            <w:vAlign w:val="center"/>
          </w:tcPr>
          <w:p w:rsidR="00CA4F6B" w:rsidRDefault="00CA4F6B" w:rsidP="00531CAE">
            <w:pPr>
              <w:widowControl/>
              <w:jc w:val="center"/>
              <w:rPr>
                <w:rFonts w:ascii="Times New Roman" w:eastAsia="宋体" w:hAnsi="Times New Roman"/>
                <w:color w:val="000000"/>
                <w:kern w:val="0"/>
                <w:sz w:val="18"/>
                <w:szCs w:val="18"/>
              </w:rPr>
            </w:pPr>
            <w:r>
              <w:rPr>
                <w:rFonts w:ascii="Times New Roman" w:eastAsia="宋体" w:hAnsi="Times New Roman"/>
                <w:color w:val="000000"/>
                <w:kern w:val="0"/>
                <w:sz w:val="18"/>
                <w:szCs w:val="18"/>
              </w:rPr>
              <w:t>0.0</w:t>
            </w:r>
          </w:p>
        </w:tc>
        <w:tc>
          <w:tcPr>
            <w:tcW w:w="1422" w:type="dxa"/>
            <w:tcBorders>
              <w:top w:val="nil"/>
              <w:left w:val="nil"/>
              <w:bottom w:val="nil"/>
              <w:right w:val="nil"/>
            </w:tcBorders>
            <w:noWrap/>
            <w:vAlign w:val="center"/>
          </w:tcPr>
          <w:p w:rsidR="00CA4F6B" w:rsidRDefault="00CA4F6B" w:rsidP="00531CAE">
            <w:pPr>
              <w:widowControl/>
              <w:jc w:val="center"/>
              <w:rPr>
                <w:rFonts w:ascii="Times New Roman" w:eastAsia="宋体" w:hAnsi="Times New Roman"/>
                <w:color w:val="000000"/>
                <w:kern w:val="0"/>
                <w:sz w:val="18"/>
                <w:szCs w:val="18"/>
              </w:rPr>
            </w:pPr>
            <w:r>
              <w:rPr>
                <w:rFonts w:ascii="Times New Roman" w:eastAsia="宋体" w:hAnsi="Times New Roman"/>
                <w:color w:val="000000"/>
                <w:kern w:val="0"/>
                <w:sz w:val="18"/>
                <w:szCs w:val="18"/>
              </w:rPr>
              <w:t>50.0</w:t>
            </w:r>
          </w:p>
        </w:tc>
        <w:tc>
          <w:tcPr>
            <w:tcW w:w="1422" w:type="dxa"/>
            <w:tcBorders>
              <w:top w:val="nil"/>
              <w:left w:val="nil"/>
              <w:bottom w:val="nil"/>
              <w:right w:val="nil"/>
            </w:tcBorders>
            <w:noWrap/>
            <w:vAlign w:val="center"/>
          </w:tcPr>
          <w:p w:rsidR="00CA4F6B" w:rsidRDefault="00CA4F6B" w:rsidP="00531CAE">
            <w:pPr>
              <w:widowControl/>
              <w:jc w:val="center"/>
              <w:rPr>
                <w:rFonts w:ascii="Times New Roman" w:eastAsia="宋体" w:hAnsi="Times New Roman"/>
                <w:color w:val="000000"/>
                <w:kern w:val="0"/>
                <w:sz w:val="18"/>
                <w:szCs w:val="18"/>
              </w:rPr>
            </w:pPr>
            <w:r>
              <w:rPr>
                <w:rFonts w:ascii="Times New Roman" w:eastAsia="宋体" w:hAnsi="Times New Roman"/>
                <w:color w:val="000000"/>
                <w:kern w:val="0"/>
                <w:sz w:val="18"/>
                <w:szCs w:val="18"/>
              </w:rPr>
              <w:t>100.0</w:t>
            </w:r>
          </w:p>
        </w:tc>
        <w:tc>
          <w:tcPr>
            <w:tcW w:w="1422" w:type="dxa"/>
            <w:tcBorders>
              <w:top w:val="nil"/>
              <w:left w:val="nil"/>
              <w:bottom w:val="nil"/>
              <w:right w:val="nil"/>
            </w:tcBorders>
            <w:noWrap/>
            <w:vAlign w:val="center"/>
          </w:tcPr>
          <w:p w:rsidR="00CA4F6B" w:rsidRDefault="00CA4F6B" w:rsidP="00531CAE">
            <w:pPr>
              <w:widowControl/>
              <w:jc w:val="center"/>
              <w:rPr>
                <w:rFonts w:ascii="Times New Roman" w:eastAsia="宋体" w:hAnsi="Times New Roman"/>
                <w:color w:val="000000"/>
                <w:kern w:val="0"/>
                <w:sz w:val="18"/>
                <w:szCs w:val="18"/>
              </w:rPr>
            </w:pPr>
            <w:r>
              <w:rPr>
                <w:rFonts w:ascii="Times New Roman" w:eastAsia="宋体" w:hAnsi="Times New Roman"/>
                <w:color w:val="000000"/>
                <w:kern w:val="0"/>
                <w:sz w:val="18"/>
                <w:szCs w:val="18"/>
              </w:rPr>
              <w:t>100.0</w:t>
            </w:r>
          </w:p>
        </w:tc>
        <w:tc>
          <w:tcPr>
            <w:tcW w:w="1422" w:type="dxa"/>
            <w:tcBorders>
              <w:top w:val="nil"/>
              <w:left w:val="nil"/>
              <w:bottom w:val="nil"/>
              <w:right w:val="nil"/>
            </w:tcBorders>
            <w:noWrap/>
            <w:vAlign w:val="center"/>
          </w:tcPr>
          <w:p w:rsidR="00CA4F6B" w:rsidRDefault="00CA4F6B" w:rsidP="00531CAE">
            <w:pPr>
              <w:widowControl/>
              <w:jc w:val="center"/>
              <w:rPr>
                <w:rFonts w:ascii="Times New Roman" w:eastAsia="宋体" w:hAnsi="Times New Roman"/>
                <w:color w:val="000000"/>
                <w:kern w:val="0"/>
                <w:sz w:val="18"/>
                <w:szCs w:val="18"/>
              </w:rPr>
            </w:pPr>
            <w:r>
              <w:rPr>
                <w:rFonts w:ascii="Times New Roman" w:eastAsia="宋体" w:hAnsi="Times New Roman"/>
                <w:color w:val="000000"/>
                <w:kern w:val="0"/>
                <w:sz w:val="18"/>
                <w:szCs w:val="18"/>
              </w:rPr>
              <w:t>91.7</w:t>
            </w:r>
          </w:p>
        </w:tc>
        <w:tc>
          <w:tcPr>
            <w:tcW w:w="1422" w:type="dxa"/>
            <w:tcBorders>
              <w:top w:val="nil"/>
              <w:left w:val="nil"/>
              <w:bottom w:val="nil"/>
              <w:right w:val="nil"/>
            </w:tcBorders>
            <w:vAlign w:val="center"/>
          </w:tcPr>
          <w:p w:rsidR="00CA4F6B" w:rsidRDefault="00CA4F6B" w:rsidP="00531CAE">
            <w:pPr>
              <w:widowControl/>
              <w:jc w:val="center"/>
              <w:rPr>
                <w:rFonts w:ascii="Times New Roman" w:eastAsia="宋体" w:hAnsi="Times New Roman"/>
                <w:color w:val="000000"/>
                <w:kern w:val="0"/>
                <w:sz w:val="18"/>
                <w:szCs w:val="18"/>
              </w:rPr>
            </w:pPr>
            <w:r>
              <w:rPr>
                <w:rFonts w:ascii="Times New Roman" w:eastAsia="宋体" w:hAnsi="Times New Roman"/>
                <w:color w:val="000000"/>
                <w:kern w:val="0"/>
                <w:sz w:val="18"/>
                <w:szCs w:val="18"/>
              </w:rPr>
              <w:t>91.7</w:t>
            </w:r>
          </w:p>
        </w:tc>
        <w:tc>
          <w:tcPr>
            <w:tcW w:w="1422" w:type="dxa"/>
            <w:tcBorders>
              <w:top w:val="nil"/>
              <w:left w:val="nil"/>
              <w:bottom w:val="nil"/>
              <w:right w:val="nil"/>
            </w:tcBorders>
            <w:vAlign w:val="center"/>
          </w:tcPr>
          <w:p w:rsidR="00CA4F6B" w:rsidRDefault="00CA4F6B" w:rsidP="00531CAE">
            <w:pPr>
              <w:widowControl/>
              <w:jc w:val="center"/>
              <w:rPr>
                <w:rFonts w:ascii="Times New Roman" w:eastAsia="宋体" w:hAnsi="Times New Roman"/>
                <w:color w:val="000000"/>
                <w:kern w:val="0"/>
                <w:sz w:val="18"/>
                <w:szCs w:val="18"/>
              </w:rPr>
            </w:pPr>
            <w:r>
              <w:rPr>
                <w:rFonts w:ascii="Times New Roman" w:eastAsia="宋体" w:hAnsi="Times New Roman"/>
                <w:color w:val="000000"/>
                <w:kern w:val="0"/>
                <w:sz w:val="18"/>
                <w:szCs w:val="18"/>
              </w:rPr>
              <w:t>91.7</w:t>
            </w:r>
          </w:p>
        </w:tc>
        <w:tc>
          <w:tcPr>
            <w:tcW w:w="1422" w:type="dxa"/>
            <w:tcBorders>
              <w:top w:val="nil"/>
              <w:left w:val="nil"/>
              <w:bottom w:val="nil"/>
              <w:right w:val="nil"/>
            </w:tcBorders>
            <w:vAlign w:val="center"/>
          </w:tcPr>
          <w:p w:rsidR="00CA4F6B" w:rsidRDefault="00CA4F6B" w:rsidP="00531CAE">
            <w:pPr>
              <w:widowControl/>
              <w:jc w:val="center"/>
              <w:rPr>
                <w:rFonts w:ascii="Times New Roman" w:eastAsia="宋体" w:hAnsi="Times New Roman"/>
                <w:color w:val="000000"/>
                <w:kern w:val="0"/>
                <w:sz w:val="18"/>
                <w:szCs w:val="18"/>
              </w:rPr>
            </w:pPr>
            <w:r>
              <w:rPr>
                <w:rFonts w:ascii="Times New Roman" w:eastAsia="宋体" w:hAnsi="Times New Roman"/>
                <w:color w:val="000000"/>
                <w:kern w:val="0"/>
                <w:sz w:val="18"/>
                <w:szCs w:val="18"/>
              </w:rPr>
              <w:t>91.7</w:t>
            </w:r>
          </w:p>
        </w:tc>
        <w:tc>
          <w:tcPr>
            <w:tcW w:w="1422" w:type="dxa"/>
            <w:tcBorders>
              <w:top w:val="nil"/>
              <w:left w:val="nil"/>
              <w:bottom w:val="nil"/>
              <w:right w:val="nil"/>
            </w:tcBorders>
            <w:vAlign w:val="center"/>
          </w:tcPr>
          <w:p w:rsidR="00CA4F6B" w:rsidRDefault="00CA4F6B" w:rsidP="00531CAE">
            <w:pPr>
              <w:widowControl/>
              <w:jc w:val="center"/>
              <w:rPr>
                <w:rFonts w:ascii="Times New Roman" w:eastAsia="宋体" w:hAnsi="Times New Roman"/>
                <w:color w:val="000000"/>
                <w:kern w:val="0"/>
                <w:sz w:val="18"/>
                <w:szCs w:val="18"/>
              </w:rPr>
            </w:pPr>
            <w:r>
              <w:rPr>
                <w:rFonts w:ascii="Times New Roman" w:eastAsia="宋体" w:hAnsi="Times New Roman"/>
                <w:color w:val="000000"/>
                <w:kern w:val="0"/>
                <w:sz w:val="18"/>
                <w:szCs w:val="18"/>
              </w:rPr>
              <w:t>100.0</w:t>
            </w:r>
          </w:p>
        </w:tc>
        <w:tc>
          <w:tcPr>
            <w:tcW w:w="1424" w:type="dxa"/>
            <w:tcBorders>
              <w:top w:val="nil"/>
              <w:left w:val="nil"/>
              <w:bottom w:val="nil"/>
              <w:right w:val="nil"/>
            </w:tcBorders>
            <w:vAlign w:val="center"/>
          </w:tcPr>
          <w:p w:rsidR="00CA4F6B" w:rsidRDefault="00CA4F6B" w:rsidP="00531CAE">
            <w:pPr>
              <w:widowControl/>
              <w:jc w:val="center"/>
              <w:rPr>
                <w:rFonts w:ascii="Times New Roman" w:eastAsia="宋体" w:hAnsi="Times New Roman"/>
                <w:color w:val="000000"/>
                <w:kern w:val="0"/>
                <w:sz w:val="18"/>
                <w:szCs w:val="18"/>
              </w:rPr>
            </w:pPr>
            <w:r>
              <w:rPr>
                <w:rFonts w:ascii="Times New Roman" w:eastAsia="宋体" w:hAnsi="Times New Roman"/>
                <w:color w:val="000000"/>
                <w:kern w:val="0"/>
                <w:sz w:val="18"/>
                <w:szCs w:val="18"/>
              </w:rPr>
              <w:t>100.0</w:t>
            </w:r>
          </w:p>
        </w:tc>
      </w:tr>
      <w:tr w:rsidR="00CA4F6B" w:rsidTr="00531CAE">
        <w:trPr>
          <w:trHeight w:val="312"/>
          <w:jc w:val="center"/>
        </w:trPr>
        <w:tc>
          <w:tcPr>
            <w:tcW w:w="2066" w:type="dxa"/>
            <w:tcBorders>
              <w:top w:val="nil"/>
              <w:left w:val="nil"/>
              <w:bottom w:val="nil"/>
              <w:right w:val="nil"/>
            </w:tcBorders>
            <w:noWrap/>
            <w:vAlign w:val="center"/>
          </w:tcPr>
          <w:p w:rsidR="00CA4F6B" w:rsidRDefault="00CA4F6B" w:rsidP="00531CAE">
            <w:pPr>
              <w:widowControl/>
              <w:jc w:val="left"/>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对照组</w:t>
            </w:r>
            <w:r>
              <w:rPr>
                <w:rFonts w:ascii="Times New Roman" w:eastAsia="宋体" w:hAnsi="Times New Roman"/>
                <w:color w:val="000000"/>
                <w:kern w:val="0"/>
                <w:sz w:val="18"/>
                <w:szCs w:val="18"/>
              </w:rPr>
              <w:t>A</w:t>
            </w:r>
            <w:r>
              <w:rPr>
                <w:rFonts w:ascii="宋体" w:eastAsia="宋体" w:hAnsi="宋体" w:cs="宋体" w:hint="eastAsia"/>
                <w:color w:val="000000"/>
                <w:kern w:val="0"/>
                <w:sz w:val="18"/>
                <w:szCs w:val="18"/>
              </w:rPr>
              <w:t>型</w:t>
            </w:r>
          </w:p>
        </w:tc>
        <w:tc>
          <w:tcPr>
            <w:tcW w:w="1422" w:type="dxa"/>
            <w:tcBorders>
              <w:top w:val="nil"/>
              <w:left w:val="nil"/>
              <w:bottom w:val="nil"/>
              <w:right w:val="nil"/>
            </w:tcBorders>
            <w:noWrap/>
            <w:vAlign w:val="center"/>
          </w:tcPr>
          <w:p w:rsidR="00CA4F6B" w:rsidRDefault="00CA4F6B" w:rsidP="00531CAE">
            <w:pPr>
              <w:widowControl/>
              <w:jc w:val="center"/>
              <w:rPr>
                <w:rFonts w:ascii="Times New Roman" w:eastAsia="宋体" w:hAnsi="Times New Roman"/>
                <w:color w:val="000000"/>
                <w:kern w:val="0"/>
                <w:sz w:val="18"/>
                <w:szCs w:val="18"/>
              </w:rPr>
            </w:pPr>
            <w:r>
              <w:rPr>
                <w:rFonts w:ascii="Times New Roman" w:eastAsia="宋体" w:hAnsi="Times New Roman"/>
                <w:color w:val="000000"/>
                <w:kern w:val="0"/>
                <w:sz w:val="18"/>
                <w:szCs w:val="18"/>
              </w:rPr>
              <w:t>0.0</w:t>
            </w:r>
          </w:p>
        </w:tc>
        <w:tc>
          <w:tcPr>
            <w:tcW w:w="1422" w:type="dxa"/>
            <w:tcBorders>
              <w:top w:val="nil"/>
              <w:left w:val="nil"/>
              <w:bottom w:val="nil"/>
              <w:right w:val="nil"/>
            </w:tcBorders>
            <w:noWrap/>
            <w:vAlign w:val="center"/>
          </w:tcPr>
          <w:p w:rsidR="00CA4F6B" w:rsidRDefault="00CA4F6B" w:rsidP="00531CAE">
            <w:pPr>
              <w:widowControl/>
              <w:jc w:val="center"/>
              <w:rPr>
                <w:rFonts w:ascii="Times New Roman" w:eastAsia="宋体" w:hAnsi="Times New Roman"/>
                <w:color w:val="000000"/>
                <w:kern w:val="0"/>
                <w:sz w:val="18"/>
                <w:szCs w:val="18"/>
              </w:rPr>
            </w:pPr>
            <w:r>
              <w:rPr>
                <w:rFonts w:ascii="Times New Roman" w:eastAsia="宋体" w:hAnsi="Times New Roman"/>
                <w:color w:val="000000"/>
                <w:kern w:val="0"/>
                <w:sz w:val="18"/>
                <w:szCs w:val="18"/>
              </w:rPr>
              <w:t>25.0</w:t>
            </w:r>
          </w:p>
        </w:tc>
        <w:tc>
          <w:tcPr>
            <w:tcW w:w="1422" w:type="dxa"/>
            <w:tcBorders>
              <w:top w:val="nil"/>
              <w:left w:val="nil"/>
              <w:bottom w:val="nil"/>
              <w:right w:val="nil"/>
            </w:tcBorders>
            <w:noWrap/>
            <w:vAlign w:val="center"/>
          </w:tcPr>
          <w:p w:rsidR="00CA4F6B" w:rsidRDefault="00CA4F6B" w:rsidP="00531CAE">
            <w:pPr>
              <w:widowControl/>
              <w:jc w:val="center"/>
              <w:rPr>
                <w:rFonts w:ascii="Times New Roman" w:eastAsia="宋体" w:hAnsi="Times New Roman"/>
                <w:color w:val="000000"/>
                <w:kern w:val="0"/>
                <w:sz w:val="18"/>
                <w:szCs w:val="18"/>
              </w:rPr>
            </w:pPr>
            <w:r>
              <w:rPr>
                <w:rFonts w:ascii="Times New Roman" w:eastAsia="宋体" w:hAnsi="Times New Roman"/>
                <w:color w:val="000000"/>
                <w:kern w:val="0"/>
                <w:sz w:val="18"/>
                <w:szCs w:val="18"/>
              </w:rPr>
              <w:t>58.3</w:t>
            </w:r>
          </w:p>
        </w:tc>
        <w:tc>
          <w:tcPr>
            <w:tcW w:w="1422" w:type="dxa"/>
            <w:tcBorders>
              <w:top w:val="nil"/>
              <w:left w:val="nil"/>
              <w:bottom w:val="nil"/>
              <w:right w:val="nil"/>
            </w:tcBorders>
            <w:noWrap/>
            <w:vAlign w:val="center"/>
          </w:tcPr>
          <w:p w:rsidR="00CA4F6B" w:rsidRDefault="00CA4F6B" w:rsidP="00531CAE">
            <w:pPr>
              <w:widowControl/>
              <w:jc w:val="center"/>
              <w:rPr>
                <w:rFonts w:ascii="Times New Roman" w:eastAsia="宋体" w:hAnsi="Times New Roman"/>
                <w:color w:val="000000"/>
                <w:kern w:val="0"/>
                <w:sz w:val="18"/>
                <w:szCs w:val="18"/>
              </w:rPr>
            </w:pPr>
            <w:r>
              <w:rPr>
                <w:rFonts w:ascii="Times New Roman" w:eastAsia="宋体" w:hAnsi="Times New Roman"/>
                <w:color w:val="000000"/>
                <w:kern w:val="0"/>
                <w:sz w:val="18"/>
                <w:szCs w:val="18"/>
              </w:rPr>
              <w:t>41.7</w:t>
            </w:r>
          </w:p>
        </w:tc>
        <w:tc>
          <w:tcPr>
            <w:tcW w:w="1422" w:type="dxa"/>
            <w:tcBorders>
              <w:top w:val="nil"/>
              <w:left w:val="nil"/>
              <w:bottom w:val="nil"/>
              <w:right w:val="nil"/>
            </w:tcBorders>
            <w:noWrap/>
            <w:vAlign w:val="center"/>
          </w:tcPr>
          <w:p w:rsidR="00CA4F6B" w:rsidRDefault="00CA4F6B" w:rsidP="00531CAE">
            <w:pPr>
              <w:widowControl/>
              <w:jc w:val="center"/>
              <w:rPr>
                <w:rFonts w:ascii="Times New Roman" w:eastAsia="宋体" w:hAnsi="Times New Roman"/>
                <w:color w:val="000000"/>
                <w:kern w:val="0"/>
                <w:sz w:val="18"/>
                <w:szCs w:val="18"/>
              </w:rPr>
            </w:pPr>
            <w:r>
              <w:rPr>
                <w:rFonts w:ascii="Times New Roman" w:eastAsia="宋体" w:hAnsi="Times New Roman"/>
                <w:color w:val="000000"/>
                <w:kern w:val="0"/>
                <w:sz w:val="18"/>
                <w:szCs w:val="18"/>
              </w:rPr>
              <w:t>41.7</w:t>
            </w:r>
          </w:p>
        </w:tc>
        <w:tc>
          <w:tcPr>
            <w:tcW w:w="1422" w:type="dxa"/>
            <w:tcBorders>
              <w:top w:val="nil"/>
              <w:left w:val="nil"/>
              <w:bottom w:val="nil"/>
              <w:right w:val="nil"/>
            </w:tcBorders>
            <w:vAlign w:val="center"/>
          </w:tcPr>
          <w:p w:rsidR="00CA4F6B" w:rsidRDefault="00CA4F6B" w:rsidP="00531CAE">
            <w:pPr>
              <w:widowControl/>
              <w:jc w:val="center"/>
              <w:rPr>
                <w:rFonts w:ascii="Times New Roman" w:eastAsia="宋体" w:hAnsi="Times New Roman"/>
                <w:color w:val="000000"/>
                <w:kern w:val="0"/>
                <w:sz w:val="18"/>
                <w:szCs w:val="18"/>
              </w:rPr>
            </w:pPr>
            <w:r>
              <w:rPr>
                <w:rFonts w:ascii="Times New Roman" w:eastAsia="宋体" w:hAnsi="Times New Roman"/>
                <w:color w:val="000000"/>
                <w:kern w:val="0"/>
                <w:sz w:val="18"/>
                <w:szCs w:val="18"/>
              </w:rPr>
              <w:t>50.0</w:t>
            </w:r>
          </w:p>
        </w:tc>
        <w:tc>
          <w:tcPr>
            <w:tcW w:w="1422" w:type="dxa"/>
            <w:tcBorders>
              <w:top w:val="nil"/>
              <w:left w:val="nil"/>
              <w:bottom w:val="nil"/>
              <w:right w:val="nil"/>
            </w:tcBorders>
            <w:vAlign w:val="center"/>
          </w:tcPr>
          <w:p w:rsidR="00CA4F6B" w:rsidRDefault="00CA4F6B" w:rsidP="00531CAE">
            <w:pPr>
              <w:widowControl/>
              <w:jc w:val="center"/>
              <w:rPr>
                <w:rFonts w:ascii="Times New Roman" w:eastAsia="宋体" w:hAnsi="Times New Roman"/>
                <w:color w:val="000000"/>
                <w:kern w:val="0"/>
                <w:sz w:val="18"/>
                <w:szCs w:val="18"/>
              </w:rPr>
            </w:pPr>
            <w:r>
              <w:rPr>
                <w:rFonts w:ascii="Times New Roman" w:eastAsia="宋体" w:hAnsi="Times New Roman"/>
                <w:color w:val="000000"/>
                <w:kern w:val="0"/>
                <w:sz w:val="18"/>
                <w:szCs w:val="18"/>
              </w:rPr>
              <w:t>41.7</w:t>
            </w:r>
          </w:p>
        </w:tc>
        <w:tc>
          <w:tcPr>
            <w:tcW w:w="1422" w:type="dxa"/>
            <w:tcBorders>
              <w:top w:val="nil"/>
              <w:left w:val="nil"/>
              <w:bottom w:val="nil"/>
              <w:right w:val="nil"/>
            </w:tcBorders>
            <w:vAlign w:val="center"/>
          </w:tcPr>
          <w:p w:rsidR="00CA4F6B" w:rsidRDefault="00CA4F6B" w:rsidP="00531CAE">
            <w:pPr>
              <w:widowControl/>
              <w:jc w:val="center"/>
              <w:rPr>
                <w:rFonts w:ascii="Times New Roman" w:eastAsia="宋体" w:hAnsi="Times New Roman"/>
                <w:color w:val="000000"/>
                <w:kern w:val="0"/>
                <w:sz w:val="18"/>
                <w:szCs w:val="18"/>
              </w:rPr>
            </w:pPr>
            <w:r>
              <w:rPr>
                <w:rFonts w:ascii="Times New Roman" w:eastAsia="宋体" w:hAnsi="Times New Roman"/>
                <w:color w:val="000000"/>
                <w:kern w:val="0"/>
                <w:sz w:val="18"/>
                <w:szCs w:val="18"/>
              </w:rPr>
              <w:t>41.7</w:t>
            </w:r>
          </w:p>
        </w:tc>
        <w:tc>
          <w:tcPr>
            <w:tcW w:w="1422" w:type="dxa"/>
            <w:tcBorders>
              <w:top w:val="nil"/>
              <w:left w:val="nil"/>
              <w:bottom w:val="nil"/>
              <w:right w:val="nil"/>
            </w:tcBorders>
            <w:vAlign w:val="center"/>
          </w:tcPr>
          <w:p w:rsidR="00CA4F6B" w:rsidRDefault="00CA4F6B" w:rsidP="00531CAE">
            <w:pPr>
              <w:widowControl/>
              <w:jc w:val="center"/>
              <w:rPr>
                <w:rFonts w:ascii="Times New Roman" w:eastAsia="宋体" w:hAnsi="Times New Roman"/>
                <w:color w:val="000000"/>
                <w:kern w:val="0"/>
                <w:sz w:val="18"/>
                <w:szCs w:val="18"/>
              </w:rPr>
            </w:pPr>
            <w:r>
              <w:rPr>
                <w:rFonts w:ascii="Times New Roman" w:eastAsia="宋体" w:hAnsi="Times New Roman"/>
                <w:color w:val="000000"/>
                <w:kern w:val="0"/>
                <w:sz w:val="18"/>
                <w:szCs w:val="18"/>
              </w:rPr>
              <w:t>58.3</w:t>
            </w:r>
          </w:p>
        </w:tc>
        <w:tc>
          <w:tcPr>
            <w:tcW w:w="1424" w:type="dxa"/>
            <w:tcBorders>
              <w:top w:val="nil"/>
              <w:left w:val="nil"/>
              <w:bottom w:val="nil"/>
              <w:right w:val="nil"/>
            </w:tcBorders>
            <w:vAlign w:val="center"/>
          </w:tcPr>
          <w:p w:rsidR="00CA4F6B" w:rsidRDefault="00CA4F6B" w:rsidP="00531CAE">
            <w:pPr>
              <w:widowControl/>
              <w:jc w:val="center"/>
              <w:rPr>
                <w:rFonts w:ascii="Times New Roman" w:eastAsia="宋体" w:hAnsi="Times New Roman"/>
                <w:color w:val="000000"/>
                <w:kern w:val="0"/>
                <w:sz w:val="18"/>
                <w:szCs w:val="18"/>
              </w:rPr>
            </w:pPr>
            <w:r>
              <w:rPr>
                <w:rFonts w:ascii="Times New Roman" w:eastAsia="宋体" w:hAnsi="Times New Roman"/>
                <w:color w:val="000000"/>
                <w:kern w:val="0"/>
                <w:sz w:val="18"/>
                <w:szCs w:val="18"/>
              </w:rPr>
              <w:t>58.3</w:t>
            </w:r>
          </w:p>
        </w:tc>
      </w:tr>
      <w:tr w:rsidR="00CA4F6B" w:rsidTr="00531CAE">
        <w:trPr>
          <w:trHeight w:val="312"/>
          <w:jc w:val="center"/>
        </w:trPr>
        <w:tc>
          <w:tcPr>
            <w:tcW w:w="2066" w:type="dxa"/>
            <w:tcBorders>
              <w:top w:val="nil"/>
              <w:left w:val="nil"/>
              <w:bottom w:val="single" w:sz="4" w:space="0" w:color="auto"/>
              <w:right w:val="nil"/>
            </w:tcBorders>
            <w:noWrap/>
            <w:vAlign w:val="center"/>
          </w:tcPr>
          <w:p w:rsidR="00CA4F6B" w:rsidRDefault="00CA4F6B" w:rsidP="00531CAE">
            <w:pPr>
              <w:widowControl/>
              <w:jc w:val="left"/>
              <w:rPr>
                <w:rFonts w:ascii="宋体" w:eastAsia="宋体" w:hAnsi="宋体" w:cs="宋体" w:hint="eastAsia"/>
                <w:color w:val="000000"/>
                <w:kern w:val="0"/>
                <w:sz w:val="18"/>
                <w:szCs w:val="18"/>
              </w:rPr>
            </w:pPr>
            <w:r>
              <w:rPr>
                <w:rFonts w:ascii="宋体" w:eastAsia="宋体" w:hAnsi="宋体" w:cs="宋体" w:hint="eastAsia"/>
                <w:color w:val="000000"/>
                <w:kern w:val="0"/>
                <w:sz w:val="18"/>
                <w:szCs w:val="18"/>
              </w:rPr>
              <w:t>试验组</w:t>
            </w:r>
            <w:r>
              <w:rPr>
                <w:rFonts w:ascii="Times New Roman" w:eastAsia="宋体" w:hAnsi="Times New Roman"/>
                <w:color w:val="000000"/>
                <w:kern w:val="0"/>
                <w:sz w:val="18"/>
                <w:szCs w:val="18"/>
              </w:rPr>
              <w:t>A</w:t>
            </w:r>
            <w:r>
              <w:rPr>
                <w:rFonts w:ascii="宋体" w:eastAsia="宋体" w:hAnsi="宋体" w:cs="宋体" w:hint="eastAsia"/>
                <w:color w:val="000000"/>
                <w:kern w:val="0"/>
                <w:sz w:val="18"/>
                <w:szCs w:val="18"/>
              </w:rPr>
              <w:t>型</w:t>
            </w:r>
          </w:p>
        </w:tc>
        <w:tc>
          <w:tcPr>
            <w:tcW w:w="1422" w:type="dxa"/>
            <w:tcBorders>
              <w:top w:val="nil"/>
              <w:left w:val="nil"/>
              <w:bottom w:val="single" w:sz="4" w:space="0" w:color="auto"/>
              <w:right w:val="nil"/>
            </w:tcBorders>
            <w:noWrap/>
            <w:vAlign w:val="center"/>
          </w:tcPr>
          <w:p w:rsidR="00CA4F6B" w:rsidRDefault="00CA4F6B" w:rsidP="00531CAE">
            <w:pPr>
              <w:widowControl/>
              <w:jc w:val="center"/>
              <w:rPr>
                <w:rFonts w:ascii="Times New Roman" w:eastAsia="宋体" w:hAnsi="Times New Roman"/>
                <w:color w:val="000000"/>
                <w:kern w:val="0"/>
                <w:sz w:val="18"/>
                <w:szCs w:val="18"/>
              </w:rPr>
            </w:pPr>
            <w:r>
              <w:rPr>
                <w:rFonts w:ascii="Times New Roman" w:eastAsia="宋体" w:hAnsi="Times New Roman"/>
                <w:color w:val="000000"/>
                <w:kern w:val="0"/>
                <w:sz w:val="18"/>
                <w:szCs w:val="18"/>
              </w:rPr>
              <w:t>8.3</w:t>
            </w:r>
          </w:p>
        </w:tc>
        <w:tc>
          <w:tcPr>
            <w:tcW w:w="1422" w:type="dxa"/>
            <w:tcBorders>
              <w:top w:val="nil"/>
              <w:left w:val="nil"/>
              <w:bottom w:val="single" w:sz="4" w:space="0" w:color="auto"/>
              <w:right w:val="nil"/>
            </w:tcBorders>
            <w:noWrap/>
            <w:vAlign w:val="center"/>
          </w:tcPr>
          <w:p w:rsidR="00CA4F6B" w:rsidRDefault="00CA4F6B" w:rsidP="00531CAE">
            <w:pPr>
              <w:widowControl/>
              <w:jc w:val="center"/>
              <w:rPr>
                <w:rFonts w:ascii="Times New Roman" w:eastAsia="宋体" w:hAnsi="Times New Roman"/>
                <w:color w:val="000000"/>
                <w:kern w:val="0"/>
                <w:sz w:val="18"/>
                <w:szCs w:val="18"/>
              </w:rPr>
            </w:pPr>
            <w:r>
              <w:rPr>
                <w:rFonts w:ascii="Times New Roman" w:eastAsia="宋体" w:hAnsi="Times New Roman"/>
                <w:color w:val="000000"/>
                <w:kern w:val="0"/>
                <w:sz w:val="18"/>
                <w:szCs w:val="18"/>
              </w:rPr>
              <w:t>58.3</w:t>
            </w:r>
          </w:p>
        </w:tc>
        <w:tc>
          <w:tcPr>
            <w:tcW w:w="1422" w:type="dxa"/>
            <w:tcBorders>
              <w:top w:val="nil"/>
              <w:left w:val="nil"/>
              <w:bottom w:val="single" w:sz="4" w:space="0" w:color="auto"/>
              <w:right w:val="nil"/>
            </w:tcBorders>
            <w:noWrap/>
            <w:vAlign w:val="center"/>
          </w:tcPr>
          <w:p w:rsidR="00CA4F6B" w:rsidRDefault="00CA4F6B" w:rsidP="00531CAE">
            <w:pPr>
              <w:widowControl/>
              <w:jc w:val="center"/>
              <w:rPr>
                <w:rFonts w:ascii="Times New Roman" w:eastAsia="宋体" w:hAnsi="Times New Roman"/>
                <w:color w:val="000000"/>
                <w:kern w:val="0"/>
                <w:sz w:val="18"/>
                <w:szCs w:val="18"/>
              </w:rPr>
            </w:pPr>
            <w:r>
              <w:rPr>
                <w:rFonts w:ascii="Times New Roman" w:eastAsia="宋体" w:hAnsi="Times New Roman"/>
                <w:color w:val="000000"/>
                <w:kern w:val="0"/>
                <w:sz w:val="18"/>
                <w:szCs w:val="18"/>
              </w:rPr>
              <w:t xml:space="preserve"> 100.0</w:t>
            </w:r>
          </w:p>
        </w:tc>
        <w:tc>
          <w:tcPr>
            <w:tcW w:w="1422" w:type="dxa"/>
            <w:tcBorders>
              <w:top w:val="nil"/>
              <w:left w:val="nil"/>
              <w:bottom w:val="single" w:sz="4" w:space="0" w:color="auto"/>
              <w:right w:val="nil"/>
            </w:tcBorders>
            <w:noWrap/>
            <w:vAlign w:val="center"/>
          </w:tcPr>
          <w:p w:rsidR="00CA4F6B" w:rsidRDefault="00CA4F6B" w:rsidP="00531CAE">
            <w:pPr>
              <w:widowControl/>
              <w:jc w:val="center"/>
              <w:rPr>
                <w:rFonts w:ascii="Times New Roman" w:eastAsia="宋体" w:hAnsi="Times New Roman"/>
                <w:color w:val="000000"/>
                <w:kern w:val="0"/>
                <w:sz w:val="18"/>
                <w:szCs w:val="18"/>
              </w:rPr>
            </w:pPr>
            <w:r>
              <w:rPr>
                <w:rFonts w:ascii="Times New Roman" w:eastAsia="宋体" w:hAnsi="Times New Roman"/>
                <w:color w:val="000000"/>
                <w:kern w:val="0"/>
                <w:sz w:val="18"/>
                <w:szCs w:val="18"/>
              </w:rPr>
              <w:t>75.0</w:t>
            </w:r>
          </w:p>
        </w:tc>
        <w:tc>
          <w:tcPr>
            <w:tcW w:w="1422" w:type="dxa"/>
            <w:tcBorders>
              <w:top w:val="nil"/>
              <w:left w:val="nil"/>
              <w:bottom w:val="single" w:sz="4" w:space="0" w:color="auto"/>
              <w:right w:val="nil"/>
            </w:tcBorders>
            <w:noWrap/>
            <w:vAlign w:val="center"/>
          </w:tcPr>
          <w:p w:rsidR="00CA4F6B" w:rsidRDefault="00CA4F6B" w:rsidP="00531CAE">
            <w:pPr>
              <w:widowControl/>
              <w:jc w:val="center"/>
              <w:rPr>
                <w:rFonts w:ascii="Times New Roman" w:eastAsia="宋体" w:hAnsi="Times New Roman"/>
                <w:color w:val="000000"/>
                <w:kern w:val="0"/>
                <w:sz w:val="18"/>
                <w:szCs w:val="18"/>
              </w:rPr>
            </w:pPr>
            <w:r>
              <w:rPr>
                <w:rFonts w:ascii="Times New Roman" w:eastAsia="宋体" w:hAnsi="Times New Roman"/>
                <w:color w:val="000000"/>
                <w:kern w:val="0"/>
                <w:sz w:val="18"/>
                <w:szCs w:val="18"/>
              </w:rPr>
              <w:t>91.7</w:t>
            </w:r>
          </w:p>
        </w:tc>
        <w:tc>
          <w:tcPr>
            <w:tcW w:w="1422" w:type="dxa"/>
            <w:tcBorders>
              <w:top w:val="nil"/>
              <w:left w:val="nil"/>
              <w:bottom w:val="single" w:sz="4" w:space="0" w:color="auto"/>
              <w:right w:val="nil"/>
            </w:tcBorders>
            <w:vAlign w:val="center"/>
          </w:tcPr>
          <w:p w:rsidR="00CA4F6B" w:rsidRDefault="00CA4F6B" w:rsidP="00531CAE">
            <w:pPr>
              <w:widowControl/>
              <w:jc w:val="center"/>
              <w:rPr>
                <w:rFonts w:ascii="Times New Roman" w:eastAsia="宋体" w:hAnsi="Times New Roman"/>
                <w:color w:val="000000"/>
                <w:kern w:val="0"/>
                <w:sz w:val="18"/>
                <w:szCs w:val="18"/>
              </w:rPr>
            </w:pPr>
            <w:r>
              <w:rPr>
                <w:rFonts w:ascii="Times New Roman" w:eastAsia="宋体" w:hAnsi="Times New Roman"/>
                <w:color w:val="000000"/>
                <w:kern w:val="0"/>
                <w:sz w:val="18"/>
                <w:szCs w:val="18"/>
              </w:rPr>
              <w:t>83.3</w:t>
            </w:r>
          </w:p>
        </w:tc>
        <w:tc>
          <w:tcPr>
            <w:tcW w:w="1422" w:type="dxa"/>
            <w:tcBorders>
              <w:top w:val="nil"/>
              <w:left w:val="nil"/>
              <w:bottom w:val="single" w:sz="4" w:space="0" w:color="auto"/>
              <w:right w:val="nil"/>
            </w:tcBorders>
            <w:vAlign w:val="center"/>
          </w:tcPr>
          <w:p w:rsidR="00CA4F6B" w:rsidRDefault="00CA4F6B" w:rsidP="00531CAE">
            <w:pPr>
              <w:widowControl/>
              <w:jc w:val="center"/>
              <w:rPr>
                <w:rFonts w:ascii="Times New Roman" w:eastAsia="宋体" w:hAnsi="Times New Roman"/>
                <w:color w:val="000000"/>
                <w:kern w:val="0"/>
                <w:sz w:val="18"/>
                <w:szCs w:val="18"/>
              </w:rPr>
            </w:pPr>
            <w:r>
              <w:rPr>
                <w:rFonts w:ascii="Times New Roman" w:eastAsia="宋体" w:hAnsi="Times New Roman"/>
                <w:color w:val="000000"/>
                <w:kern w:val="0"/>
                <w:sz w:val="18"/>
                <w:szCs w:val="18"/>
              </w:rPr>
              <w:t>75.0</w:t>
            </w:r>
          </w:p>
        </w:tc>
        <w:tc>
          <w:tcPr>
            <w:tcW w:w="1422" w:type="dxa"/>
            <w:tcBorders>
              <w:top w:val="nil"/>
              <w:left w:val="nil"/>
              <w:bottom w:val="single" w:sz="4" w:space="0" w:color="auto"/>
              <w:right w:val="nil"/>
            </w:tcBorders>
            <w:vAlign w:val="center"/>
          </w:tcPr>
          <w:p w:rsidR="00CA4F6B" w:rsidRDefault="00CA4F6B" w:rsidP="00531CAE">
            <w:pPr>
              <w:widowControl/>
              <w:jc w:val="center"/>
              <w:rPr>
                <w:rFonts w:ascii="Times New Roman" w:eastAsia="宋体" w:hAnsi="Times New Roman"/>
                <w:color w:val="000000"/>
                <w:kern w:val="0"/>
                <w:sz w:val="18"/>
                <w:szCs w:val="18"/>
              </w:rPr>
            </w:pPr>
            <w:r>
              <w:rPr>
                <w:rFonts w:ascii="Times New Roman" w:eastAsia="宋体" w:hAnsi="Times New Roman"/>
                <w:color w:val="000000"/>
                <w:kern w:val="0"/>
                <w:sz w:val="18"/>
                <w:szCs w:val="18"/>
              </w:rPr>
              <w:t>83.3</w:t>
            </w:r>
          </w:p>
        </w:tc>
        <w:tc>
          <w:tcPr>
            <w:tcW w:w="1422" w:type="dxa"/>
            <w:tcBorders>
              <w:top w:val="nil"/>
              <w:left w:val="nil"/>
              <w:bottom w:val="single" w:sz="4" w:space="0" w:color="auto"/>
              <w:right w:val="nil"/>
            </w:tcBorders>
            <w:vAlign w:val="center"/>
          </w:tcPr>
          <w:p w:rsidR="00CA4F6B" w:rsidRDefault="00CA4F6B" w:rsidP="00531CAE">
            <w:pPr>
              <w:widowControl/>
              <w:jc w:val="center"/>
              <w:rPr>
                <w:rFonts w:ascii="Times New Roman" w:eastAsia="宋体" w:hAnsi="Times New Roman"/>
                <w:color w:val="000000"/>
                <w:kern w:val="0"/>
                <w:sz w:val="18"/>
                <w:szCs w:val="18"/>
              </w:rPr>
            </w:pPr>
            <w:r>
              <w:rPr>
                <w:rFonts w:ascii="Times New Roman" w:eastAsia="宋体" w:hAnsi="Times New Roman"/>
                <w:color w:val="000000"/>
                <w:kern w:val="0"/>
                <w:sz w:val="18"/>
                <w:szCs w:val="18"/>
              </w:rPr>
              <w:t>100.0</w:t>
            </w:r>
          </w:p>
        </w:tc>
        <w:tc>
          <w:tcPr>
            <w:tcW w:w="1424" w:type="dxa"/>
            <w:tcBorders>
              <w:top w:val="nil"/>
              <w:left w:val="nil"/>
              <w:bottom w:val="single" w:sz="4" w:space="0" w:color="auto"/>
              <w:right w:val="nil"/>
            </w:tcBorders>
            <w:vAlign w:val="center"/>
          </w:tcPr>
          <w:p w:rsidR="00CA4F6B" w:rsidRDefault="00CA4F6B" w:rsidP="00531CAE">
            <w:pPr>
              <w:widowControl/>
              <w:jc w:val="center"/>
              <w:rPr>
                <w:rFonts w:ascii="Times New Roman" w:eastAsia="宋体" w:hAnsi="Times New Roman"/>
                <w:color w:val="000000"/>
                <w:kern w:val="0"/>
                <w:sz w:val="18"/>
                <w:szCs w:val="18"/>
              </w:rPr>
            </w:pPr>
            <w:r>
              <w:rPr>
                <w:rFonts w:ascii="Times New Roman" w:eastAsia="宋体" w:hAnsi="Times New Roman"/>
                <w:color w:val="000000"/>
                <w:kern w:val="0"/>
                <w:sz w:val="18"/>
                <w:szCs w:val="18"/>
              </w:rPr>
              <w:t>100.0</w:t>
            </w:r>
          </w:p>
        </w:tc>
      </w:tr>
    </w:tbl>
    <w:p w:rsidR="00CA4F6B" w:rsidRDefault="00CA4F6B">
      <w:pPr>
        <w:widowControl/>
        <w:jc w:val="left"/>
        <w:rPr>
          <w:rFonts w:asciiTheme="minorEastAsia" w:hAnsiTheme="minorEastAsia"/>
          <w:color w:val="FF0000"/>
          <w:sz w:val="28"/>
          <w:szCs w:val="28"/>
        </w:rPr>
        <w:sectPr w:rsidR="00CA4F6B" w:rsidSect="00CA4F6B">
          <w:pgSz w:w="16838" w:h="11906" w:orient="landscape"/>
          <w:pgMar w:top="1800" w:right="1440" w:bottom="1800" w:left="1440" w:header="851" w:footer="992" w:gutter="0"/>
          <w:cols w:space="425"/>
          <w:docGrid w:type="lines" w:linePitch="312"/>
        </w:sectPr>
      </w:pPr>
      <w:r>
        <w:rPr>
          <w:rFonts w:asciiTheme="minorEastAsia" w:hAnsiTheme="minorEastAsia"/>
          <w:color w:val="FF0000"/>
          <w:sz w:val="28"/>
          <w:szCs w:val="28"/>
        </w:rPr>
        <w:br w:type="page"/>
      </w:r>
    </w:p>
    <w:p w:rsidR="000C3808" w:rsidRPr="00503668" w:rsidRDefault="009A2DFD" w:rsidP="008D5CB3">
      <w:pPr>
        <w:spacing w:line="360" w:lineRule="auto"/>
        <w:ind w:firstLineChars="200" w:firstLine="560"/>
        <w:rPr>
          <w:rFonts w:asciiTheme="minorEastAsia" w:hAnsiTheme="minorEastAsia"/>
          <w:sz w:val="28"/>
          <w:szCs w:val="28"/>
        </w:rPr>
      </w:pPr>
      <w:r w:rsidRPr="00503668">
        <w:rPr>
          <w:rFonts w:asciiTheme="minorEastAsia" w:hAnsiTheme="minorEastAsia" w:hint="eastAsia"/>
          <w:sz w:val="28"/>
          <w:szCs w:val="28"/>
        </w:rPr>
        <w:lastRenderedPageBreak/>
        <w:t>2、牛结核病净化程序条款的确定</w:t>
      </w:r>
    </w:p>
    <w:p w:rsidR="00180618" w:rsidRPr="00503668" w:rsidRDefault="00180618" w:rsidP="008D5CB3">
      <w:pPr>
        <w:spacing w:line="360" w:lineRule="auto"/>
        <w:ind w:firstLineChars="200" w:firstLine="560"/>
        <w:rPr>
          <w:rFonts w:asciiTheme="minorEastAsia" w:hAnsiTheme="minorEastAsia"/>
          <w:sz w:val="28"/>
          <w:szCs w:val="28"/>
        </w:rPr>
      </w:pPr>
      <w:r w:rsidRPr="00503668">
        <w:rPr>
          <w:rFonts w:asciiTheme="minorEastAsia" w:hAnsiTheme="minorEastAsia" w:hint="eastAsia"/>
          <w:sz w:val="28"/>
          <w:szCs w:val="28"/>
        </w:rPr>
        <w:t>奶水牛与常见的黑白花奶牛在皮厚上存在明显的差异，</w:t>
      </w:r>
      <w:r w:rsidR="00C3220D" w:rsidRPr="00503668">
        <w:rPr>
          <w:rFonts w:asciiTheme="minorEastAsia" w:hAnsiTheme="minorEastAsia" w:hint="eastAsia"/>
          <w:sz w:val="28"/>
          <w:szCs w:val="28"/>
        </w:rPr>
        <w:t>奶水牛平均皮厚约为14.9mm</w:t>
      </w:r>
      <w:r w:rsidR="002214BB" w:rsidRPr="00503668">
        <w:rPr>
          <w:rFonts w:asciiTheme="minorEastAsia" w:hAnsiTheme="minorEastAsia" w:hint="eastAsia"/>
          <w:sz w:val="28"/>
          <w:szCs w:val="28"/>
        </w:rPr>
        <w:t>，与</w:t>
      </w:r>
      <w:r w:rsidR="00C3220D" w:rsidRPr="00503668">
        <w:rPr>
          <w:rFonts w:asciiTheme="minorEastAsia" w:hAnsiTheme="minorEastAsia" w:hint="eastAsia"/>
          <w:sz w:val="28"/>
          <w:szCs w:val="28"/>
        </w:rPr>
        <w:t>黑白花奶牛皮厚可达到1倍的差距（见表2）。现行有效的国家标准中，皮内变态反应的阳性判断标准</w:t>
      </w:r>
      <w:r w:rsidR="0068416B" w:rsidRPr="00503668">
        <w:rPr>
          <w:rFonts w:asciiTheme="minorEastAsia" w:hAnsiTheme="minorEastAsia" w:hint="eastAsia"/>
          <w:sz w:val="28"/>
          <w:szCs w:val="28"/>
        </w:rPr>
        <w:t>的皮厚差</w:t>
      </w:r>
      <w:r w:rsidR="00C3220D" w:rsidRPr="00503668">
        <w:rPr>
          <w:rFonts w:asciiTheme="minorEastAsia" w:hAnsiTheme="minorEastAsia" w:hint="eastAsia"/>
          <w:sz w:val="28"/>
          <w:szCs w:val="28"/>
        </w:rPr>
        <w:t>仅为4mm</w:t>
      </w:r>
      <w:r w:rsidR="0068416B" w:rsidRPr="00503668">
        <w:rPr>
          <w:rFonts w:asciiTheme="minorEastAsia" w:hAnsiTheme="minorEastAsia" w:hint="eastAsia"/>
          <w:sz w:val="28"/>
          <w:szCs w:val="28"/>
        </w:rPr>
        <w:t>，在实际应用于奶水牛时常因牛只</w:t>
      </w:r>
      <w:r w:rsidR="002214BB" w:rsidRPr="00503668">
        <w:rPr>
          <w:rFonts w:asciiTheme="minorEastAsia" w:hAnsiTheme="minorEastAsia" w:hint="eastAsia"/>
          <w:sz w:val="28"/>
          <w:szCs w:val="28"/>
        </w:rPr>
        <w:t>不配合及</w:t>
      </w:r>
      <w:r w:rsidR="0068416B" w:rsidRPr="00503668">
        <w:rPr>
          <w:rFonts w:asciiTheme="minorEastAsia" w:hAnsiTheme="minorEastAsia" w:hint="eastAsia"/>
          <w:sz w:val="28"/>
          <w:szCs w:val="28"/>
        </w:rPr>
        <w:t>人员操作</w:t>
      </w:r>
      <w:r w:rsidR="002214BB" w:rsidRPr="00503668">
        <w:rPr>
          <w:rFonts w:asciiTheme="minorEastAsia" w:hAnsiTheme="minorEastAsia" w:hint="eastAsia"/>
          <w:sz w:val="28"/>
          <w:szCs w:val="28"/>
        </w:rPr>
        <w:t>误差</w:t>
      </w:r>
      <w:r w:rsidR="0068416B" w:rsidRPr="00503668">
        <w:rPr>
          <w:rFonts w:asciiTheme="minorEastAsia" w:hAnsiTheme="minorEastAsia" w:hint="eastAsia"/>
          <w:sz w:val="28"/>
          <w:szCs w:val="28"/>
        </w:rPr>
        <w:t>造成假阳性。不仅如此，奶水牛性格倔强，保定困难，依据国标执行前后</w:t>
      </w:r>
      <w:r w:rsidR="00A87556" w:rsidRPr="00503668">
        <w:rPr>
          <w:rFonts w:asciiTheme="minorEastAsia" w:hAnsiTheme="minorEastAsia" w:hint="eastAsia"/>
          <w:sz w:val="28"/>
          <w:szCs w:val="28"/>
        </w:rPr>
        <w:t>共</w:t>
      </w:r>
      <w:r w:rsidR="0068416B" w:rsidRPr="00503668">
        <w:rPr>
          <w:rFonts w:asciiTheme="minorEastAsia" w:hAnsiTheme="minorEastAsia" w:hint="eastAsia"/>
          <w:sz w:val="28"/>
          <w:szCs w:val="28"/>
        </w:rPr>
        <w:t>3次测量奶水</w:t>
      </w:r>
      <w:proofErr w:type="gramStart"/>
      <w:r w:rsidR="0068416B" w:rsidRPr="00503668">
        <w:rPr>
          <w:rFonts w:asciiTheme="minorEastAsia" w:hAnsiTheme="minorEastAsia" w:hint="eastAsia"/>
          <w:sz w:val="28"/>
          <w:szCs w:val="28"/>
        </w:rPr>
        <w:t>牛皮厚差的</w:t>
      </w:r>
      <w:proofErr w:type="gramEnd"/>
      <w:r w:rsidR="0068416B" w:rsidRPr="00503668">
        <w:rPr>
          <w:rFonts w:asciiTheme="minorEastAsia" w:hAnsiTheme="minorEastAsia" w:hint="eastAsia"/>
          <w:sz w:val="28"/>
          <w:szCs w:val="28"/>
        </w:rPr>
        <w:t>难度和工作量都很大。</w:t>
      </w:r>
      <w:r w:rsidR="00E3385F" w:rsidRPr="00503668">
        <w:rPr>
          <w:rFonts w:asciiTheme="minorEastAsia" w:hAnsiTheme="minorEastAsia" w:hint="eastAsia"/>
          <w:sz w:val="28"/>
          <w:szCs w:val="28"/>
        </w:rPr>
        <w:t>对两种牛结核病检测方法对经济效益影响的比较结果表明，</w:t>
      </w:r>
      <w:r w:rsidR="008C4FD6" w:rsidRPr="00503668">
        <w:rPr>
          <w:rFonts w:asciiTheme="minorEastAsia" w:hAnsiTheme="minorEastAsia" w:hint="eastAsia"/>
          <w:sz w:val="28"/>
          <w:szCs w:val="28"/>
        </w:rPr>
        <w:t>单纯用皮内变态反应进行检测，其工作量和劳动力成本是γ-干扰素ELISA方法的4倍；试验的11天期间，运用γ-干扰素ELISA方法比皮内变态反应</w:t>
      </w:r>
      <w:r w:rsidR="001E5972" w:rsidRPr="00503668">
        <w:rPr>
          <w:rFonts w:asciiTheme="minorEastAsia" w:hAnsiTheme="minorEastAsia" w:hint="eastAsia"/>
          <w:sz w:val="28"/>
          <w:szCs w:val="28"/>
        </w:rPr>
        <w:t>每头</w:t>
      </w:r>
      <w:r w:rsidR="008C4FD6" w:rsidRPr="00503668">
        <w:rPr>
          <w:rFonts w:asciiTheme="minorEastAsia" w:hAnsiTheme="minorEastAsia" w:hint="eastAsia"/>
          <w:sz w:val="28"/>
          <w:szCs w:val="28"/>
        </w:rPr>
        <w:t>牛多产生约374</w:t>
      </w:r>
      <w:r w:rsidR="001E5972" w:rsidRPr="00503668">
        <w:rPr>
          <w:rFonts w:asciiTheme="minorEastAsia" w:hAnsiTheme="minorEastAsia" w:hint="eastAsia"/>
          <w:sz w:val="28"/>
          <w:szCs w:val="28"/>
        </w:rPr>
        <w:t>元的经济效益</w:t>
      </w:r>
      <w:r w:rsidR="00A87556" w:rsidRPr="00503668">
        <w:rPr>
          <w:rFonts w:asciiTheme="minorEastAsia" w:hAnsiTheme="minorEastAsia" w:hint="eastAsia"/>
          <w:sz w:val="28"/>
          <w:szCs w:val="28"/>
        </w:rPr>
        <w:t>（</w:t>
      </w:r>
      <w:proofErr w:type="gramStart"/>
      <w:r w:rsidR="00A87556" w:rsidRPr="00503668">
        <w:rPr>
          <w:rFonts w:asciiTheme="minorEastAsia" w:hAnsiTheme="minorEastAsia" w:hint="eastAsia"/>
          <w:sz w:val="28"/>
          <w:szCs w:val="28"/>
        </w:rPr>
        <w:t>按开展</w:t>
      </w:r>
      <w:proofErr w:type="gramEnd"/>
      <w:r w:rsidR="00A87556" w:rsidRPr="00503668">
        <w:rPr>
          <w:rFonts w:asciiTheme="minorEastAsia" w:hAnsiTheme="minorEastAsia" w:hint="eastAsia"/>
          <w:sz w:val="28"/>
          <w:szCs w:val="28"/>
        </w:rPr>
        <w:t>试验时的市场价格计算）</w:t>
      </w:r>
      <w:r w:rsidR="001E5972" w:rsidRPr="00503668">
        <w:rPr>
          <w:rFonts w:asciiTheme="minorEastAsia" w:hAnsiTheme="minorEastAsia" w:hint="eastAsia"/>
          <w:sz w:val="28"/>
          <w:szCs w:val="28"/>
        </w:rPr>
        <w:t>。</w:t>
      </w:r>
      <w:r w:rsidR="0075779B" w:rsidRPr="00503668">
        <w:rPr>
          <w:rFonts w:asciiTheme="minorEastAsia" w:hAnsiTheme="minorEastAsia" w:hint="eastAsia"/>
          <w:sz w:val="28"/>
          <w:szCs w:val="28"/>
        </w:rPr>
        <w:t>鉴于上述技术原因和经济效益</w:t>
      </w:r>
      <w:r w:rsidR="00A87556" w:rsidRPr="00503668">
        <w:rPr>
          <w:rFonts w:asciiTheme="minorEastAsia" w:hAnsiTheme="minorEastAsia" w:hint="eastAsia"/>
          <w:sz w:val="28"/>
          <w:szCs w:val="28"/>
        </w:rPr>
        <w:t>，在本标准中，推荐奶水</w:t>
      </w:r>
      <w:proofErr w:type="gramStart"/>
      <w:r w:rsidR="00A87556" w:rsidRPr="00503668">
        <w:rPr>
          <w:rFonts w:asciiTheme="minorEastAsia" w:hAnsiTheme="minorEastAsia" w:hint="eastAsia"/>
          <w:sz w:val="28"/>
          <w:szCs w:val="28"/>
        </w:rPr>
        <w:t>牛采用</w:t>
      </w:r>
      <w:proofErr w:type="gramEnd"/>
      <w:r w:rsidR="00A87556" w:rsidRPr="00503668">
        <w:rPr>
          <w:rFonts w:asciiTheme="minorEastAsia" w:hAnsiTheme="minorEastAsia" w:hint="eastAsia"/>
          <w:sz w:val="28"/>
          <w:szCs w:val="28"/>
        </w:rPr>
        <w:t>牛型结核菌素皮内变态反应初筛，初筛阳性者在7天后用γ-干扰素ELISA或45天后用牛型、</w:t>
      </w:r>
      <w:proofErr w:type="gramStart"/>
      <w:r w:rsidR="00A87556" w:rsidRPr="00503668">
        <w:rPr>
          <w:rFonts w:asciiTheme="minorEastAsia" w:hAnsiTheme="minorEastAsia" w:hint="eastAsia"/>
          <w:sz w:val="28"/>
          <w:szCs w:val="28"/>
        </w:rPr>
        <w:t>禽型结核菌素</w:t>
      </w:r>
      <w:proofErr w:type="gramEnd"/>
      <w:r w:rsidR="00A87556" w:rsidRPr="00503668">
        <w:rPr>
          <w:rFonts w:asciiTheme="minorEastAsia" w:hAnsiTheme="minorEastAsia" w:hint="eastAsia"/>
          <w:sz w:val="28"/>
          <w:szCs w:val="28"/>
        </w:rPr>
        <w:t>皮内变态反应进行复核，并在后续开展观察。</w:t>
      </w:r>
    </w:p>
    <w:p w:rsidR="00A64469" w:rsidRPr="00977120" w:rsidRDefault="00A64469" w:rsidP="00A64469">
      <w:pPr>
        <w:widowControl/>
        <w:jc w:val="center"/>
        <w:rPr>
          <w:rFonts w:ascii="宋体" w:eastAsia="宋体" w:hAnsi="宋体" w:cs="宋体"/>
          <w:color w:val="FF0000"/>
          <w:kern w:val="0"/>
          <w:sz w:val="24"/>
          <w:szCs w:val="24"/>
        </w:rPr>
      </w:pPr>
      <w:r w:rsidRPr="00977120">
        <w:rPr>
          <w:rFonts w:ascii="宋体" w:eastAsia="宋体" w:hAnsi="宋体" w:cs="宋体"/>
          <w:noProof/>
          <w:color w:val="FF0000"/>
          <w:kern w:val="0"/>
          <w:sz w:val="24"/>
          <w:szCs w:val="24"/>
        </w:rPr>
        <w:drawing>
          <wp:inline distT="0" distB="0" distL="0" distR="0">
            <wp:extent cx="4448175" cy="1850126"/>
            <wp:effectExtent l="19050" t="0" r="9525" b="0"/>
            <wp:docPr id="2" name="图片 1" descr="C:\Users\HP\AppData\Roaming\Tencent\Users\328917323\QQ\WinTemp\RichOle\I_7)I4RZBQ}QJX`6_$@MNXV.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P\AppData\Roaming\Tencent\Users\328917323\QQ\WinTemp\RichOle\I_7)I4RZBQ}QJX`6_$@MNXV.png"/>
                    <pic:cNvPicPr>
                      <a:picLocks noChangeAspect="1" noChangeArrowheads="1"/>
                    </pic:cNvPicPr>
                  </pic:nvPicPr>
                  <pic:blipFill>
                    <a:blip r:embed="rId12" cstate="print"/>
                    <a:srcRect/>
                    <a:stretch>
                      <a:fillRect/>
                    </a:stretch>
                  </pic:blipFill>
                  <pic:spPr bwMode="auto">
                    <a:xfrm>
                      <a:off x="0" y="0"/>
                      <a:ext cx="4448175" cy="1850126"/>
                    </a:xfrm>
                    <a:prstGeom prst="rect">
                      <a:avLst/>
                    </a:prstGeom>
                    <a:noFill/>
                    <a:ln w="9525">
                      <a:noFill/>
                      <a:miter lim="800000"/>
                      <a:headEnd/>
                      <a:tailEnd/>
                    </a:ln>
                  </pic:spPr>
                </pic:pic>
              </a:graphicData>
            </a:graphic>
          </wp:inline>
        </w:drawing>
      </w:r>
    </w:p>
    <w:p w:rsidR="00666B44" w:rsidRPr="00977120" w:rsidRDefault="00455222" w:rsidP="00A87556">
      <w:pPr>
        <w:spacing w:line="360" w:lineRule="auto"/>
        <w:ind w:firstLineChars="200" w:firstLine="560"/>
        <w:rPr>
          <w:rFonts w:asciiTheme="minorEastAsia" w:hAnsiTheme="minorEastAsia"/>
          <w:sz w:val="28"/>
          <w:szCs w:val="28"/>
        </w:rPr>
      </w:pPr>
      <w:r w:rsidRPr="00977120">
        <w:rPr>
          <w:rFonts w:asciiTheme="minorEastAsia" w:hAnsiTheme="minorEastAsia" w:hint="eastAsia"/>
          <w:sz w:val="28"/>
          <w:szCs w:val="28"/>
        </w:rPr>
        <w:t>（二）</w:t>
      </w:r>
      <w:r w:rsidR="0042656E" w:rsidRPr="00977120">
        <w:rPr>
          <w:rFonts w:asciiTheme="minorEastAsia" w:hAnsiTheme="minorEastAsia" w:hint="eastAsia"/>
          <w:sz w:val="28"/>
          <w:szCs w:val="28"/>
        </w:rPr>
        <w:t>、预期效果</w:t>
      </w:r>
      <w:bookmarkStart w:id="0" w:name="_GoBack"/>
      <w:bookmarkEnd w:id="0"/>
    </w:p>
    <w:p w:rsidR="0021765D" w:rsidRPr="00977120" w:rsidRDefault="0042656E" w:rsidP="0021765D">
      <w:pPr>
        <w:spacing w:line="360" w:lineRule="auto"/>
        <w:ind w:firstLineChars="200" w:firstLine="560"/>
        <w:rPr>
          <w:rFonts w:asciiTheme="minorEastAsia" w:hAnsiTheme="minorEastAsia"/>
          <w:sz w:val="28"/>
          <w:szCs w:val="28"/>
        </w:rPr>
      </w:pPr>
      <w:r w:rsidRPr="00977120">
        <w:rPr>
          <w:rFonts w:asciiTheme="minorEastAsia" w:hAnsiTheme="minorEastAsia" w:hint="eastAsia"/>
          <w:sz w:val="28"/>
          <w:szCs w:val="28"/>
        </w:rPr>
        <w:t>本标准遵循标准起草程序，通过大量的实践调查研究工作，结合相关文件规定，制定适用于当前形势和状况的奶水</w:t>
      </w:r>
      <w:proofErr w:type="gramStart"/>
      <w:r w:rsidRPr="00977120">
        <w:rPr>
          <w:rFonts w:asciiTheme="minorEastAsia" w:hAnsiTheme="minorEastAsia" w:hint="eastAsia"/>
          <w:sz w:val="28"/>
          <w:szCs w:val="28"/>
        </w:rPr>
        <w:t>牛重要</w:t>
      </w:r>
      <w:proofErr w:type="gramEnd"/>
      <w:r w:rsidRPr="00977120">
        <w:rPr>
          <w:rFonts w:asciiTheme="minorEastAsia" w:hAnsiTheme="minorEastAsia" w:hint="eastAsia"/>
          <w:sz w:val="28"/>
          <w:szCs w:val="28"/>
        </w:rPr>
        <w:t>疫病净化技</w:t>
      </w:r>
      <w:r w:rsidRPr="00977120">
        <w:rPr>
          <w:rFonts w:asciiTheme="minorEastAsia" w:hAnsiTheme="minorEastAsia" w:hint="eastAsia"/>
          <w:sz w:val="28"/>
          <w:szCs w:val="28"/>
        </w:rPr>
        <w:lastRenderedPageBreak/>
        <w:t>术规范。标准实施后，利用先进的疫病检测技术手段，使奶水牛场的疫病防控和净化有办法可依；通过提升奶水牛场的生物安全管理水平，为奶水牛的种群健康和动物产品质量安全提供坚实基础；规范奶水牛场的结构和管理，助力奶水牛场走上规模化、标准化发展道路，使奶水</w:t>
      </w:r>
      <w:proofErr w:type="gramStart"/>
      <w:r w:rsidRPr="00977120">
        <w:rPr>
          <w:rFonts w:asciiTheme="minorEastAsia" w:hAnsiTheme="minorEastAsia" w:hint="eastAsia"/>
          <w:sz w:val="28"/>
          <w:szCs w:val="28"/>
        </w:rPr>
        <w:t>牛产业</w:t>
      </w:r>
      <w:proofErr w:type="gramEnd"/>
      <w:r w:rsidRPr="00977120">
        <w:rPr>
          <w:rFonts w:asciiTheme="minorEastAsia" w:hAnsiTheme="minorEastAsia" w:hint="eastAsia"/>
          <w:sz w:val="28"/>
          <w:szCs w:val="28"/>
        </w:rPr>
        <w:t>成为广西特色富民强区的重点农业产业。</w:t>
      </w:r>
    </w:p>
    <w:p w:rsidR="0021765D" w:rsidRPr="0066356E" w:rsidRDefault="0042656E">
      <w:pPr>
        <w:spacing w:line="360" w:lineRule="auto"/>
        <w:ind w:firstLineChars="200" w:firstLine="560"/>
        <w:rPr>
          <w:rFonts w:asciiTheme="minorEastAsia" w:hAnsiTheme="minorEastAsia"/>
          <w:sz w:val="28"/>
          <w:szCs w:val="28"/>
        </w:rPr>
      </w:pPr>
      <w:r w:rsidRPr="0066356E">
        <w:rPr>
          <w:rFonts w:asciiTheme="minorEastAsia" w:hAnsiTheme="minorEastAsia" w:hint="eastAsia"/>
          <w:sz w:val="28"/>
          <w:szCs w:val="28"/>
        </w:rPr>
        <w:t>五、</w:t>
      </w:r>
      <w:r w:rsidR="0021765D" w:rsidRPr="0066356E">
        <w:rPr>
          <w:rFonts w:asciiTheme="minorEastAsia" w:hAnsiTheme="minorEastAsia" w:hint="eastAsia"/>
          <w:sz w:val="28"/>
          <w:szCs w:val="28"/>
        </w:rPr>
        <w:t>国内标准简要说明</w:t>
      </w:r>
    </w:p>
    <w:p w:rsidR="0021765D" w:rsidRPr="0066356E" w:rsidRDefault="007A240A" w:rsidP="001D3215">
      <w:pPr>
        <w:pStyle w:val="4"/>
        <w:shd w:val="clear" w:color="auto" w:fill="FFFFFF"/>
        <w:spacing w:before="0" w:beforeAutospacing="0" w:after="0" w:afterAutospacing="0"/>
        <w:ind w:firstLineChars="200" w:firstLine="560"/>
        <w:rPr>
          <w:rFonts w:asciiTheme="minorEastAsia" w:hAnsiTheme="minorEastAsia"/>
          <w:sz w:val="28"/>
          <w:szCs w:val="28"/>
        </w:rPr>
      </w:pPr>
      <w:r w:rsidRPr="0066356E">
        <w:rPr>
          <w:rFonts w:asciiTheme="minorEastAsia" w:eastAsiaTheme="minorEastAsia" w:hAnsiTheme="minorEastAsia" w:cstheme="minorBidi" w:hint="eastAsia"/>
          <w:b w:val="0"/>
          <w:bCs w:val="0"/>
          <w:kern w:val="2"/>
          <w:sz w:val="28"/>
          <w:szCs w:val="28"/>
        </w:rPr>
        <w:t>目前国内有5个与</w:t>
      </w:r>
      <w:r w:rsidR="005867C9" w:rsidRPr="0066356E">
        <w:rPr>
          <w:rFonts w:asciiTheme="minorEastAsia" w:eastAsiaTheme="minorEastAsia" w:hAnsiTheme="minorEastAsia" w:cstheme="minorBidi" w:hint="eastAsia"/>
          <w:b w:val="0"/>
          <w:bCs w:val="0"/>
          <w:kern w:val="2"/>
          <w:sz w:val="28"/>
          <w:szCs w:val="28"/>
        </w:rPr>
        <w:t>奶牛场</w:t>
      </w:r>
      <w:r w:rsidRPr="0066356E">
        <w:rPr>
          <w:rFonts w:asciiTheme="minorEastAsia" w:eastAsiaTheme="minorEastAsia" w:hAnsiTheme="minorEastAsia" w:cstheme="minorBidi" w:hint="eastAsia"/>
          <w:b w:val="0"/>
          <w:bCs w:val="0"/>
          <w:kern w:val="2"/>
          <w:sz w:val="28"/>
          <w:szCs w:val="28"/>
        </w:rPr>
        <w:t>疫病</w:t>
      </w:r>
      <w:r w:rsidR="005867C9" w:rsidRPr="0066356E">
        <w:rPr>
          <w:rFonts w:asciiTheme="minorEastAsia" w:eastAsiaTheme="minorEastAsia" w:hAnsiTheme="minorEastAsia" w:cstheme="minorBidi" w:hint="eastAsia"/>
          <w:b w:val="0"/>
          <w:bCs w:val="0"/>
          <w:kern w:val="2"/>
          <w:sz w:val="28"/>
          <w:szCs w:val="28"/>
        </w:rPr>
        <w:t>净化</w:t>
      </w:r>
      <w:r w:rsidR="00726D7F" w:rsidRPr="0066356E">
        <w:rPr>
          <w:rFonts w:asciiTheme="minorEastAsia" w:eastAsiaTheme="minorEastAsia" w:hAnsiTheme="minorEastAsia" w:cstheme="minorBidi" w:hint="eastAsia"/>
          <w:b w:val="0"/>
          <w:bCs w:val="0"/>
          <w:kern w:val="2"/>
          <w:sz w:val="28"/>
          <w:szCs w:val="28"/>
        </w:rPr>
        <w:t>相关的地方标准，分别为</w:t>
      </w:r>
      <w:r w:rsidR="005867C9" w:rsidRPr="0066356E">
        <w:rPr>
          <w:rFonts w:asciiTheme="minorEastAsia" w:eastAsiaTheme="minorEastAsia" w:hAnsiTheme="minorEastAsia" w:cstheme="minorBidi" w:hint="eastAsia"/>
          <w:b w:val="0"/>
          <w:bCs w:val="0"/>
          <w:kern w:val="2"/>
          <w:sz w:val="28"/>
          <w:szCs w:val="28"/>
        </w:rPr>
        <w:t>《规模化奶牛场布鲁氏菌病净化技术规范》（DB13/T 5625-2022）、《奶牛场布鲁氏菌病净化技术规范》（DB41/T 2067-2020）、《规模化奶牛场动物疫病净化 设施建设和管理指南》（DB4117T 264-2019）</w:t>
      </w:r>
      <w:r w:rsidR="001D3215" w:rsidRPr="0066356E">
        <w:rPr>
          <w:rFonts w:asciiTheme="minorEastAsia" w:eastAsiaTheme="minorEastAsia" w:hAnsiTheme="minorEastAsia" w:cstheme="minorBidi" w:hint="eastAsia"/>
          <w:b w:val="0"/>
          <w:bCs w:val="0"/>
          <w:kern w:val="2"/>
          <w:sz w:val="28"/>
          <w:szCs w:val="28"/>
        </w:rPr>
        <w:t>、</w:t>
      </w:r>
      <w:r w:rsidR="005867C9" w:rsidRPr="0066356E">
        <w:rPr>
          <w:rFonts w:asciiTheme="minorEastAsia" w:eastAsiaTheme="minorEastAsia" w:hAnsiTheme="minorEastAsia" w:cstheme="minorBidi" w:hint="eastAsia"/>
          <w:b w:val="0"/>
          <w:bCs w:val="0"/>
          <w:kern w:val="2"/>
          <w:sz w:val="28"/>
          <w:szCs w:val="28"/>
        </w:rPr>
        <w:t>团体标准《奶牛场布鲁氏菌病、牛结核病净化要求》</w:t>
      </w:r>
      <w:r w:rsidR="001D3215" w:rsidRPr="0066356E">
        <w:rPr>
          <w:rFonts w:asciiTheme="minorEastAsia" w:eastAsiaTheme="minorEastAsia" w:hAnsiTheme="minorEastAsia" w:cstheme="minorBidi" w:hint="eastAsia"/>
          <w:b w:val="0"/>
          <w:bCs w:val="0"/>
          <w:kern w:val="2"/>
          <w:sz w:val="28"/>
          <w:szCs w:val="28"/>
        </w:rPr>
        <w:t>（T/CVMA 51-2020）和地方标准《</w:t>
      </w:r>
      <w:r w:rsidR="001D3215" w:rsidRPr="0066356E">
        <w:rPr>
          <w:rFonts w:asciiTheme="minorEastAsia" w:eastAsiaTheme="minorEastAsia" w:hAnsiTheme="minorEastAsia" w:cstheme="minorBidi"/>
          <w:b w:val="0"/>
          <w:bCs w:val="0"/>
          <w:kern w:val="2"/>
          <w:sz w:val="28"/>
          <w:szCs w:val="28"/>
        </w:rPr>
        <w:t>规模化奶牛场结核病净化技术规范</w:t>
      </w:r>
      <w:r w:rsidR="001D3215" w:rsidRPr="0066356E">
        <w:rPr>
          <w:rFonts w:asciiTheme="minorEastAsia" w:eastAsiaTheme="minorEastAsia" w:hAnsiTheme="minorEastAsia" w:cstheme="minorBidi" w:hint="eastAsia"/>
          <w:b w:val="0"/>
          <w:bCs w:val="0"/>
          <w:kern w:val="2"/>
          <w:sz w:val="28"/>
          <w:szCs w:val="28"/>
        </w:rPr>
        <w:t>》（</w:t>
      </w:r>
      <w:r w:rsidR="001D3215" w:rsidRPr="0066356E">
        <w:rPr>
          <w:rFonts w:asciiTheme="minorEastAsia" w:eastAsiaTheme="minorEastAsia" w:hAnsiTheme="minorEastAsia" w:cstheme="minorBidi"/>
          <w:b w:val="0"/>
          <w:bCs w:val="0"/>
          <w:kern w:val="2"/>
          <w:sz w:val="28"/>
          <w:szCs w:val="28"/>
        </w:rPr>
        <w:t>DB21/T 2595-2016</w:t>
      </w:r>
      <w:r w:rsidR="001D3215" w:rsidRPr="0066356E">
        <w:rPr>
          <w:rFonts w:asciiTheme="minorEastAsia" w:eastAsiaTheme="minorEastAsia" w:hAnsiTheme="minorEastAsia" w:cstheme="minorBidi" w:hint="eastAsia"/>
          <w:b w:val="0"/>
          <w:bCs w:val="0"/>
          <w:kern w:val="2"/>
          <w:sz w:val="28"/>
          <w:szCs w:val="28"/>
        </w:rPr>
        <w:t>）</w:t>
      </w:r>
      <w:r w:rsidR="00726D7F" w:rsidRPr="0066356E">
        <w:rPr>
          <w:rFonts w:asciiTheme="minorEastAsia" w:eastAsiaTheme="minorEastAsia" w:hAnsiTheme="minorEastAsia" w:cstheme="minorBidi" w:hint="eastAsia"/>
          <w:b w:val="0"/>
          <w:bCs w:val="0"/>
          <w:kern w:val="2"/>
          <w:sz w:val="28"/>
          <w:szCs w:val="28"/>
        </w:rPr>
        <w:t>。</w:t>
      </w:r>
    </w:p>
    <w:p w:rsidR="00726D7F" w:rsidRPr="0066356E" w:rsidRDefault="0084418E">
      <w:pPr>
        <w:spacing w:line="360" w:lineRule="auto"/>
        <w:ind w:firstLineChars="200" w:firstLine="560"/>
        <w:rPr>
          <w:rFonts w:asciiTheme="minorEastAsia" w:hAnsiTheme="minorEastAsia"/>
          <w:sz w:val="28"/>
          <w:szCs w:val="28"/>
        </w:rPr>
      </w:pPr>
      <w:r w:rsidRPr="0066356E">
        <w:rPr>
          <w:rFonts w:asciiTheme="minorEastAsia" w:hAnsiTheme="minorEastAsia" w:hint="eastAsia"/>
          <w:sz w:val="28"/>
          <w:szCs w:val="28"/>
        </w:rPr>
        <w:t>与</w:t>
      </w:r>
      <w:r w:rsidR="00726D7F" w:rsidRPr="0066356E">
        <w:rPr>
          <w:rFonts w:asciiTheme="minorEastAsia" w:hAnsiTheme="minorEastAsia" w:hint="eastAsia"/>
          <w:sz w:val="28"/>
          <w:szCs w:val="28"/>
        </w:rPr>
        <w:t>上述标准</w:t>
      </w:r>
      <w:r w:rsidRPr="0066356E">
        <w:rPr>
          <w:rFonts w:asciiTheme="minorEastAsia" w:hAnsiTheme="minorEastAsia" w:hint="eastAsia"/>
          <w:sz w:val="28"/>
          <w:szCs w:val="28"/>
        </w:rPr>
        <w:t>相比，本标准的先进性体现在如下方面：</w:t>
      </w:r>
    </w:p>
    <w:p w:rsidR="00726D7F" w:rsidRPr="0066356E" w:rsidRDefault="00726D7F">
      <w:pPr>
        <w:spacing w:line="360" w:lineRule="auto"/>
        <w:ind w:firstLineChars="200" w:firstLine="560"/>
        <w:rPr>
          <w:rFonts w:asciiTheme="minorEastAsia" w:hAnsiTheme="minorEastAsia"/>
          <w:sz w:val="28"/>
          <w:szCs w:val="28"/>
        </w:rPr>
      </w:pPr>
      <w:r w:rsidRPr="0066356E">
        <w:rPr>
          <w:rFonts w:asciiTheme="minorEastAsia" w:hAnsiTheme="minorEastAsia" w:hint="eastAsia"/>
          <w:sz w:val="28"/>
          <w:szCs w:val="28"/>
        </w:rPr>
        <w:t>（1）</w:t>
      </w:r>
      <w:r w:rsidR="0084418E" w:rsidRPr="0066356E">
        <w:rPr>
          <w:rFonts w:asciiTheme="minorEastAsia" w:hAnsiTheme="minorEastAsia" w:hint="eastAsia"/>
          <w:sz w:val="28"/>
          <w:szCs w:val="28"/>
        </w:rPr>
        <w:t>涵盖病种更多：</w:t>
      </w:r>
      <w:r w:rsidR="001D3215" w:rsidRPr="0066356E">
        <w:rPr>
          <w:rFonts w:asciiTheme="minorEastAsia" w:hAnsiTheme="minorEastAsia" w:hint="eastAsia"/>
          <w:sz w:val="28"/>
          <w:szCs w:val="28"/>
        </w:rPr>
        <w:t>上述</w:t>
      </w:r>
      <w:r w:rsidR="00986C54" w:rsidRPr="0066356E">
        <w:rPr>
          <w:rFonts w:asciiTheme="minorEastAsia" w:hAnsiTheme="minorEastAsia" w:hint="eastAsia"/>
          <w:sz w:val="28"/>
          <w:szCs w:val="28"/>
        </w:rPr>
        <w:t>5个</w:t>
      </w:r>
      <w:r w:rsidR="001D3215" w:rsidRPr="0066356E">
        <w:rPr>
          <w:rFonts w:asciiTheme="minorEastAsia" w:hAnsiTheme="minorEastAsia" w:hint="eastAsia"/>
          <w:sz w:val="28"/>
          <w:szCs w:val="28"/>
        </w:rPr>
        <w:t>标准仅针对布鲁氏菌病和/或结核病在奶牛场中的净化，不涉及其他病种</w:t>
      </w:r>
      <w:r w:rsidR="0038439C" w:rsidRPr="0066356E">
        <w:rPr>
          <w:rFonts w:asciiTheme="minorEastAsia" w:hAnsiTheme="minorEastAsia" w:hint="eastAsia"/>
          <w:sz w:val="28"/>
          <w:szCs w:val="28"/>
        </w:rPr>
        <w:t>，</w:t>
      </w:r>
      <w:r w:rsidR="0058713F" w:rsidRPr="0066356E">
        <w:rPr>
          <w:rFonts w:asciiTheme="minorEastAsia" w:hAnsiTheme="minorEastAsia" w:hint="eastAsia"/>
          <w:sz w:val="28"/>
          <w:szCs w:val="28"/>
        </w:rPr>
        <w:t>而</w:t>
      </w:r>
      <w:r w:rsidR="001D3215" w:rsidRPr="0066356E">
        <w:rPr>
          <w:rFonts w:asciiTheme="minorEastAsia" w:hAnsiTheme="minorEastAsia" w:hint="eastAsia"/>
          <w:sz w:val="28"/>
          <w:szCs w:val="28"/>
        </w:rPr>
        <w:t>本标准针对包括布鲁氏菌病、结核病和口蹄疫三种牛重要疫病</w:t>
      </w:r>
      <w:r w:rsidR="0038439C" w:rsidRPr="0066356E">
        <w:rPr>
          <w:rFonts w:asciiTheme="minorEastAsia" w:hAnsiTheme="minorEastAsia" w:hint="eastAsia"/>
          <w:sz w:val="28"/>
          <w:szCs w:val="28"/>
        </w:rPr>
        <w:t>，涉及的病种较多</w:t>
      </w:r>
      <w:r w:rsidR="001D3215" w:rsidRPr="0066356E">
        <w:rPr>
          <w:rFonts w:asciiTheme="minorEastAsia" w:hAnsiTheme="minorEastAsia" w:hint="eastAsia"/>
          <w:sz w:val="28"/>
          <w:szCs w:val="28"/>
        </w:rPr>
        <w:t>。</w:t>
      </w:r>
    </w:p>
    <w:p w:rsidR="001D3215" w:rsidRPr="0066356E" w:rsidRDefault="001D3215">
      <w:pPr>
        <w:spacing w:line="360" w:lineRule="auto"/>
        <w:ind w:firstLineChars="200" w:firstLine="560"/>
        <w:rPr>
          <w:rFonts w:asciiTheme="minorEastAsia" w:hAnsiTheme="minorEastAsia"/>
          <w:sz w:val="28"/>
          <w:szCs w:val="28"/>
        </w:rPr>
      </w:pPr>
      <w:r w:rsidRPr="0066356E">
        <w:rPr>
          <w:rFonts w:asciiTheme="minorEastAsia" w:hAnsiTheme="minorEastAsia" w:hint="eastAsia"/>
          <w:sz w:val="28"/>
          <w:szCs w:val="28"/>
        </w:rPr>
        <w:t>（2）</w:t>
      </w:r>
      <w:r w:rsidR="0084418E" w:rsidRPr="0066356E">
        <w:rPr>
          <w:rFonts w:asciiTheme="minorEastAsia" w:hAnsiTheme="minorEastAsia" w:hint="eastAsia"/>
          <w:sz w:val="28"/>
          <w:szCs w:val="28"/>
        </w:rPr>
        <w:t>内容和应用场景更丰富：</w:t>
      </w:r>
      <w:r w:rsidR="0058713F" w:rsidRPr="0066356E">
        <w:rPr>
          <w:rFonts w:asciiTheme="minorEastAsia" w:hAnsiTheme="minorEastAsia" w:hint="eastAsia"/>
          <w:bCs/>
          <w:sz w:val="28"/>
          <w:szCs w:val="28"/>
        </w:rPr>
        <w:t>《</w:t>
      </w:r>
      <w:r w:rsidR="0058713F" w:rsidRPr="0066356E">
        <w:rPr>
          <w:rFonts w:asciiTheme="minorEastAsia" w:hAnsiTheme="minorEastAsia" w:hint="eastAsia"/>
          <w:sz w:val="28"/>
          <w:szCs w:val="28"/>
        </w:rPr>
        <w:t>规模化奶牛场布鲁氏菌病净化技术规范》（DB13/T 5625-2022）和《奶牛场布鲁氏菌病净化技术规范》（DB41/T 2067-2020）</w:t>
      </w:r>
      <w:r w:rsidR="00986C54" w:rsidRPr="0066356E">
        <w:rPr>
          <w:rFonts w:asciiTheme="minorEastAsia" w:hAnsiTheme="minorEastAsia" w:hint="eastAsia"/>
          <w:sz w:val="28"/>
          <w:szCs w:val="28"/>
        </w:rPr>
        <w:t>内容更侧重于</w:t>
      </w:r>
      <w:r w:rsidR="0058713F" w:rsidRPr="0066356E">
        <w:rPr>
          <w:rFonts w:asciiTheme="minorEastAsia" w:hAnsiTheme="minorEastAsia" w:hint="eastAsia"/>
          <w:sz w:val="28"/>
          <w:szCs w:val="28"/>
        </w:rPr>
        <w:t>实验室</w:t>
      </w:r>
      <w:r w:rsidR="00986C54" w:rsidRPr="0066356E">
        <w:rPr>
          <w:rFonts w:asciiTheme="minorEastAsia" w:hAnsiTheme="minorEastAsia" w:hint="eastAsia"/>
          <w:sz w:val="28"/>
          <w:szCs w:val="28"/>
        </w:rPr>
        <w:t>内布鲁氏菌病的检测技术。而本标准以生物安全措施为基础，兼顾</w:t>
      </w:r>
      <w:r w:rsidR="001F3078" w:rsidRPr="0066356E">
        <w:rPr>
          <w:rFonts w:asciiTheme="minorEastAsia" w:hAnsiTheme="minorEastAsia" w:hint="eastAsia"/>
          <w:sz w:val="28"/>
          <w:szCs w:val="28"/>
        </w:rPr>
        <w:t>检测方法</w:t>
      </w:r>
      <w:r w:rsidR="00986C54" w:rsidRPr="0066356E">
        <w:rPr>
          <w:rFonts w:asciiTheme="minorEastAsia" w:hAnsiTheme="minorEastAsia" w:hint="eastAsia"/>
          <w:sz w:val="28"/>
          <w:szCs w:val="28"/>
        </w:rPr>
        <w:t>和疫病净化措施。</w:t>
      </w:r>
      <w:r w:rsidR="001F3078" w:rsidRPr="0066356E">
        <w:rPr>
          <w:rFonts w:asciiTheme="minorEastAsia" w:hAnsiTheme="minorEastAsia" w:hint="eastAsia"/>
          <w:sz w:val="28"/>
          <w:szCs w:val="28"/>
        </w:rPr>
        <w:t>不仅如此，</w:t>
      </w:r>
      <w:r w:rsidR="00986C54" w:rsidRPr="0066356E">
        <w:rPr>
          <w:rFonts w:asciiTheme="minorEastAsia" w:hAnsiTheme="minorEastAsia" w:hint="eastAsia"/>
          <w:sz w:val="28"/>
          <w:szCs w:val="28"/>
        </w:rPr>
        <w:t>这两个规范应用的场景均为对动物开展布鲁氏菌病疫苗免疫的地区</w:t>
      </w:r>
      <w:r w:rsidR="001F3078" w:rsidRPr="0066356E">
        <w:rPr>
          <w:rFonts w:asciiTheme="minorEastAsia" w:hAnsiTheme="minorEastAsia" w:hint="eastAsia"/>
          <w:sz w:val="28"/>
          <w:szCs w:val="28"/>
        </w:rPr>
        <w:t>，在《奶牛场布鲁氏菌病净化技术规范》（DB41/T 2067-2020）</w:t>
      </w:r>
      <w:r w:rsidR="001F3078" w:rsidRPr="0066356E">
        <w:rPr>
          <w:rFonts w:asciiTheme="minorEastAsia" w:hAnsiTheme="minorEastAsia" w:hint="eastAsia"/>
          <w:sz w:val="28"/>
          <w:szCs w:val="28"/>
        </w:rPr>
        <w:lastRenderedPageBreak/>
        <w:t>的内容中甚至涉及对布鲁氏菌的分离培养。而</w:t>
      </w:r>
      <w:r w:rsidR="00986C54" w:rsidRPr="0066356E">
        <w:rPr>
          <w:rFonts w:asciiTheme="minorEastAsia" w:hAnsiTheme="minorEastAsia" w:hint="eastAsia"/>
          <w:sz w:val="28"/>
          <w:szCs w:val="28"/>
        </w:rPr>
        <w:t>本标准应用场景为广西壮族自治区，区内近期暂无对动物布鲁氏菌</w:t>
      </w:r>
      <w:proofErr w:type="gramStart"/>
      <w:r w:rsidR="00986C54" w:rsidRPr="0066356E">
        <w:rPr>
          <w:rFonts w:asciiTheme="minorEastAsia" w:hAnsiTheme="minorEastAsia" w:hint="eastAsia"/>
          <w:sz w:val="28"/>
          <w:szCs w:val="28"/>
        </w:rPr>
        <w:t>病开展</w:t>
      </w:r>
      <w:proofErr w:type="gramEnd"/>
      <w:r w:rsidR="00986C54" w:rsidRPr="0066356E">
        <w:rPr>
          <w:rFonts w:asciiTheme="minorEastAsia" w:hAnsiTheme="minorEastAsia" w:hint="eastAsia"/>
          <w:sz w:val="28"/>
          <w:szCs w:val="28"/>
        </w:rPr>
        <w:t>普遍免疫的计划，无法直接使用这两个净化技术规范。</w:t>
      </w:r>
    </w:p>
    <w:p w:rsidR="00986C54" w:rsidRPr="0066356E" w:rsidRDefault="00986C54" w:rsidP="00986C54">
      <w:pPr>
        <w:spacing w:line="360" w:lineRule="auto"/>
        <w:ind w:firstLineChars="200" w:firstLine="560"/>
        <w:rPr>
          <w:rFonts w:asciiTheme="minorEastAsia" w:hAnsiTheme="minorEastAsia"/>
          <w:sz w:val="28"/>
          <w:szCs w:val="28"/>
        </w:rPr>
      </w:pPr>
      <w:r w:rsidRPr="0066356E">
        <w:rPr>
          <w:rFonts w:asciiTheme="minorEastAsia" w:hAnsiTheme="minorEastAsia" w:hint="eastAsia"/>
          <w:sz w:val="28"/>
          <w:szCs w:val="28"/>
        </w:rPr>
        <w:t>《规模化奶牛场动物疫病净化 设施建设和管理指南》（DB4117T 264-2019）主要规范的是奶牛场内与疫病净化相关的设施</w:t>
      </w:r>
      <w:r w:rsidR="0084418E" w:rsidRPr="0066356E">
        <w:rPr>
          <w:rFonts w:asciiTheme="minorEastAsia" w:hAnsiTheme="minorEastAsia" w:hint="eastAsia"/>
          <w:sz w:val="28"/>
          <w:szCs w:val="28"/>
        </w:rPr>
        <w:t>建设和管理，本标准中</w:t>
      </w:r>
      <w:r w:rsidR="000B172B" w:rsidRPr="0066356E">
        <w:rPr>
          <w:rFonts w:asciiTheme="minorEastAsia" w:hAnsiTheme="minorEastAsia" w:hint="eastAsia"/>
          <w:sz w:val="28"/>
          <w:szCs w:val="28"/>
        </w:rPr>
        <w:t>设施建设和管理是作为部分条款出现，本标准涵盖的方面更多</w:t>
      </w:r>
      <w:r w:rsidR="009D12C0" w:rsidRPr="0066356E">
        <w:rPr>
          <w:rFonts w:asciiTheme="minorEastAsia" w:hAnsiTheme="minorEastAsia" w:hint="eastAsia"/>
          <w:sz w:val="28"/>
          <w:szCs w:val="28"/>
        </w:rPr>
        <w:t>。</w:t>
      </w:r>
    </w:p>
    <w:p w:rsidR="00986C54" w:rsidRPr="0066356E" w:rsidRDefault="00986C54">
      <w:pPr>
        <w:spacing w:line="360" w:lineRule="auto"/>
        <w:ind w:firstLineChars="200" w:firstLine="560"/>
        <w:rPr>
          <w:rFonts w:asciiTheme="minorEastAsia" w:hAnsiTheme="minorEastAsia"/>
          <w:sz w:val="28"/>
          <w:szCs w:val="28"/>
        </w:rPr>
      </w:pPr>
      <w:r w:rsidRPr="0066356E">
        <w:rPr>
          <w:rFonts w:asciiTheme="minorEastAsia" w:hAnsiTheme="minorEastAsia" w:hint="eastAsia"/>
          <w:sz w:val="28"/>
          <w:szCs w:val="28"/>
        </w:rPr>
        <w:t>（3）</w:t>
      </w:r>
      <w:r w:rsidR="0084418E" w:rsidRPr="0066356E">
        <w:rPr>
          <w:rFonts w:asciiTheme="minorEastAsia" w:hAnsiTheme="minorEastAsia" w:hint="eastAsia"/>
          <w:sz w:val="28"/>
          <w:szCs w:val="28"/>
        </w:rPr>
        <w:t>纳入了更先进的检测技术：</w:t>
      </w:r>
      <w:r w:rsidR="009D12C0" w:rsidRPr="0066356E">
        <w:rPr>
          <w:rFonts w:asciiTheme="minorEastAsia" w:hAnsiTheme="minorEastAsia" w:hint="eastAsia"/>
          <w:sz w:val="28"/>
          <w:szCs w:val="28"/>
        </w:rPr>
        <w:t>团体标准《奶牛场布鲁氏菌病、牛结核病净化要求》（T/CVMA 51-2020）和</w:t>
      </w:r>
      <w:r w:rsidR="0019791A" w:rsidRPr="0066356E">
        <w:rPr>
          <w:rFonts w:asciiTheme="minorEastAsia" w:hAnsiTheme="minorEastAsia" w:hint="eastAsia"/>
          <w:sz w:val="28"/>
          <w:szCs w:val="28"/>
        </w:rPr>
        <w:t>地方标准</w:t>
      </w:r>
      <w:r w:rsidR="009D12C0" w:rsidRPr="0066356E">
        <w:rPr>
          <w:rFonts w:asciiTheme="minorEastAsia" w:hAnsiTheme="minorEastAsia" w:hint="eastAsia"/>
          <w:sz w:val="28"/>
          <w:szCs w:val="28"/>
        </w:rPr>
        <w:t>《</w:t>
      </w:r>
      <w:r w:rsidR="009D12C0" w:rsidRPr="0066356E">
        <w:rPr>
          <w:rFonts w:asciiTheme="minorEastAsia" w:hAnsiTheme="minorEastAsia"/>
          <w:sz w:val="28"/>
          <w:szCs w:val="28"/>
        </w:rPr>
        <w:t>规模化奶牛场结核病净化技术规范</w:t>
      </w:r>
      <w:r w:rsidR="009D12C0" w:rsidRPr="0066356E">
        <w:rPr>
          <w:rFonts w:asciiTheme="minorEastAsia" w:hAnsiTheme="minorEastAsia" w:hint="eastAsia"/>
          <w:sz w:val="28"/>
          <w:szCs w:val="28"/>
        </w:rPr>
        <w:t>》（</w:t>
      </w:r>
      <w:r w:rsidR="009D12C0" w:rsidRPr="0066356E">
        <w:rPr>
          <w:rFonts w:asciiTheme="minorEastAsia" w:hAnsiTheme="minorEastAsia"/>
          <w:sz w:val="28"/>
          <w:szCs w:val="28"/>
        </w:rPr>
        <w:t>DB21/T 2595-2016</w:t>
      </w:r>
      <w:r w:rsidR="009D12C0" w:rsidRPr="0066356E">
        <w:rPr>
          <w:rFonts w:asciiTheme="minorEastAsia" w:hAnsiTheme="minorEastAsia" w:hint="eastAsia"/>
          <w:sz w:val="28"/>
          <w:szCs w:val="28"/>
        </w:rPr>
        <w:t>）对结核病仅采用皮内变态反应进行检测，本标准采用皮内变态反应和/或</w:t>
      </w:r>
      <w:r w:rsidR="000B172B" w:rsidRPr="0066356E">
        <w:rPr>
          <w:rFonts w:asciiTheme="minorEastAsia" w:hAnsiTheme="minorEastAsia" w:hint="eastAsia"/>
          <w:sz w:val="28"/>
          <w:szCs w:val="28"/>
        </w:rPr>
        <w:t>更先进的</w:t>
      </w:r>
      <w:r w:rsidR="009D12C0" w:rsidRPr="0066356E">
        <w:rPr>
          <w:rFonts w:asciiTheme="minorEastAsia" w:hAnsiTheme="minorEastAsia" w:hint="eastAsia"/>
          <w:sz w:val="28"/>
          <w:szCs w:val="28"/>
        </w:rPr>
        <w:t>γ-干扰素ELISA</w:t>
      </w:r>
      <w:r w:rsidR="000B172B" w:rsidRPr="0066356E">
        <w:rPr>
          <w:rFonts w:asciiTheme="minorEastAsia" w:hAnsiTheme="minorEastAsia" w:hint="eastAsia"/>
          <w:sz w:val="28"/>
          <w:szCs w:val="28"/>
        </w:rPr>
        <w:t>检测方法相结合的方式</w:t>
      </w:r>
      <w:r w:rsidR="009D12C0" w:rsidRPr="0066356E">
        <w:rPr>
          <w:rFonts w:asciiTheme="minorEastAsia" w:hAnsiTheme="minorEastAsia" w:hint="eastAsia"/>
          <w:sz w:val="28"/>
          <w:szCs w:val="28"/>
        </w:rPr>
        <w:t>。</w:t>
      </w:r>
    </w:p>
    <w:p w:rsidR="0021765D" w:rsidRDefault="0021765D" w:rsidP="0021765D">
      <w:pPr>
        <w:spacing w:line="360" w:lineRule="auto"/>
        <w:ind w:firstLineChars="200" w:firstLine="560"/>
        <w:rPr>
          <w:rFonts w:asciiTheme="minorEastAsia" w:hAnsiTheme="minorEastAsia"/>
          <w:sz w:val="28"/>
          <w:szCs w:val="28"/>
        </w:rPr>
      </w:pPr>
      <w:r>
        <w:rPr>
          <w:rFonts w:asciiTheme="minorEastAsia" w:hAnsiTheme="minorEastAsia" w:hint="eastAsia"/>
          <w:sz w:val="28"/>
          <w:szCs w:val="28"/>
        </w:rPr>
        <w:t>六、采用国际标准的程度及水平</w:t>
      </w:r>
    </w:p>
    <w:p w:rsidR="0021765D" w:rsidRDefault="0021765D" w:rsidP="0021765D">
      <w:pPr>
        <w:spacing w:line="360" w:lineRule="auto"/>
        <w:ind w:firstLineChars="200" w:firstLine="560"/>
        <w:rPr>
          <w:rFonts w:asciiTheme="minorEastAsia" w:hAnsiTheme="minorEastAsia"/>
          <w:sz w:val="28"/>
          <w:szCs w:val="28"/>
        </w:rPr>
      </w:pPr>
      <w:r>
        <w:rPr>
          <w:rFonts w:asciiTheme="minorEastAsia" w:hAnsiTheme="minorEastAsia" w:hint="eastAsia"/>
          <w:sz w:val="28"/>
          <w:szCs w:val="28"/>
        </w:rPr>
        <w:t>本标准为自主制定，没有采用国际标准。</w:t>
      </w:r>
    </w:p>
    <w:p w:rsidR="00666B44" w:rsidRDefault="0021765D">
      <w:pPr>
        <w:spacing w:line="360" w:lineRule="auto"/>
        <w:ind w:firstLineChars="200" w:firstLine="560"/>
        <w:rPr>
          <w:rFonts w:asciiTheme="minorEastAsia" w:hAnsiTheme="minorEastAsia"/>
          <w:sz w:val="28"/>
          <w:szCs w:val="28"/>
        </w:rPr>
      </w:pPr>
      <w:r>
        <w:rPr>
          <w:rFonts w:asciiTheme="minorEastAsia" w:hAnsiTheme="minorEastAsia" w:hint="eastAsia"/>
          <w:sz w:val="28"/>
          <w:szCs w:val="28"/>
        </w:rPr>
        <w:t>七</w:t>
      </w:r>
      <w:r w:rsidR="0042656E">
        <w:rPr>
          <w:rFonts w:asciiTheme="minorEastAsia" w:hAnsiTheme="minorEastAsia" w:hint="eastAsia"/>
          <w:sz w:val="28"/>
          <w:szCs w:val="28"/>
        </w:rPr>
        <w:t>、重大分歧意见的处理经过和依据</w:t>
      </w:r>
    </w:p>
    <w:p w:rsidR="00666B44" w:rsidRDefault="0042656E">
      <w:pPr>
        <w:spacing w:line="360" w:lineRule="auto"/>
        <w:ind w:firstLineChars="200" w:firstLine="560"/>
        <w:rPr>
          <w:rFonts w:asciiTheme="minorEastAsia" w:hAnsiTheme="minorEastAsia"/>
          <w:sz w:val="28"/>
          <w:szCs w:val="28"/>
        </w:rPr>
      </w:pPr>
      <w:r>
        <w:rPr>
          <w:rFonts w:asciiTheme="minorEastAsia" w:hAnsiTheme="minorEastAsia" w:hint="eastAsia"/>
          <w:sz w:val="28"/>
          <w:szCs w:val="28"/>
        </w:rPr>
        <w:t>目前无重大分歧意见。</w:t>
      </w:r>
    </w:p>
    <w:p w:rsidR="00666B44" w:rsidRPr="00503668" w:rsidRDefault="0021765D">
      <w:pPr>
        <w:spacing w:line="360" w:lineRule="auto"/>
        <w:ind w:firstLineChars="200" w:firstLine="560"/>
        <w:rPr>
          <w:rFonts w:asciiTheme="minorEastAsia" w:hAnsiTheme="minorEastAsia"/>
          <w:sz w:val="28"/>
          <w:szCs w:val="28"/>
        </w:rPr>
      </w:pPr>
      <w:r w:rsidRPr="00503668">
        <w:rPr>
          <w:rFonts w:asciiTheme="minorEastAsia" w:hAnsiTheme="minorEastAsia" w:hint="eastAsia"/>
          <w:sz w:val="28"/>
          <w:szCs w:val="28"/>
        </w:rPr>
        <w:t>八</w:t>
      </w:r>
      <w:r w:rsidR="00A64469" w:rsidRPr="00503668">
        <w:rPr>
          <w:rFonts w:asciiTheme="minorEastAsia" w:hAnsiTheme="minorEastAsia" w:hint="eastAsia"/>
          <w:sz w:val="28"/>
          <w:szCs w:val="28"/>
        </w:rPr>
        <w:t>、自我承诺</w:t>
      </w:r>
    </w:p>
    <w:p w:rsidR="00A64469" w:rsidRPr="00503668" w:rsidRDefault="00197C41" w:rsidP="00A27634">
      <w:pPr>
        <w:spacing w:line="360" w:lineRule="auto"/>
        <w:ind w:firstLineChars="200" w:firstLine="560"/>
        <w:rPr>
          <w:rFonts w:asciiTheme="minorEastAsia" w:hAnsiTheme="minorEastAsia"/>
          <w:sz w:val="28"/>
          <w:szCs w:val="28"/>
        </w:rPr>
      </w:pPr>
      <w:r w:rsidRPr="00503668">
        <w:rPr>
          <w:rFonts w:asciiTheme="minorEastAsia" w:hAnsiTheme="minorEastAsia" w:hint="eastAsia"/>
          <w:sz w:val="28"/>
          <w:szCs w:val="28"/>
        </w:rPr>
        <w:t>本</w:t>
      </w:r>
      <w:r w:rsidR="00A27634" w:rsidRPr="00503668">
        <w:rPr>
          <w:rFonts w:asciiTheme="minorEastAsia" w:hAnsiTheme="minorEastAsia" w:hint="eastAsia"/>
          <w:sz w:val="28"/>
          <w:szCs w:val="28"/>
        </w:rPr>
        <w:t>团体</w:t>
      </w:r>
      <w:r w:rsidRPr="00503668">
        <w:rPr>
          <w:rFonts w:asciiTheme="minorEastAsia" w:hAnsiTheme="minorEastAsia" w:hint="eastAsia"/>
          <w:sz w:val="28"/>
          <w:szCs w:val="28"/>
        </w:rPr>
        <w:t>标准</w:t>
      </w:r>
      <w:r w:rsidR="00A27634" w:rsidRPr="00503668">
        <w:rPr>
          <w:rFonts w:asciiTheme="minorEastAsia" w:hAnsiTheme="minorEastAsia" w:hint="eastAsia"/>
          <w:sz w:val="28"/>
          <w:szCs w:val="28"/>
        </w:rPr>
        <w:t>规定的</w:t>
      </w:r>
      <w:r w:rsidRPr="00503668">
        <w:rPr>
          <w:rFonts w:asciiTheme="minorEastAsia" w:hAnsiTheme="minorEastAsia" w:hint="eastAsia"/>
          <w:sz w:val="28"/>
          <w:szCs w:val="28"/>
        </w:rPr>
        <w:t>内容</w:t>
      </w:r>
      <w:r w:rsidR="00A27634" w:rsidRPr="00503668">
        <w:rPr>
          <w:rFonts w:asciiTheme="minorEastAsia" w:hAnsiTheme="minorEastAsia" w:hint="eastAsia"/>
          <w:sz w:val="28"/>
          <w:szCs w:val="28"/>
        </w:rPr>
        <w:t>符合国家有关法律法规，</w:t>
      </w:r>
      <w:r w:rsidRPr="00503668">
        <w:rPr>
          <w:rFonts w:asciiTheme="minorEastAsia" w:hAnsiTheme="minorEastAsia" w:hint="eastAsia"/>
          <w:sz w:val="28"/>
          <w:szCs w:val="28"/>
        </w:rPr>
        <w:t>各项指标不低于强制性标准要求</w:t>
      </w:r>
      <w:r w:rsidR="00A27634" w:rsidRPr="00503668">
        <w:rPr>
          <w:rFonts w:asciiTheme="minorEastAsia" w:hAnsiTheme="minorEastAsia" w:hint="eastAsia"/>
          <w:sz w:val="28"/>
          <w:szCs w:val="28"/>
        </w:rPr>
        <w:t>，没有侵犯他人合法权益</w:t>
      </w:r>
      <w:r w:rsidRPr="00503668">
        <w:rPr>
          <w:rFonts w:asciiTheme="minorEastAsia" w:hAnsiTheme="minorEastAsia" w:hint="eastAsia"/>
          <w:sz w:val="28"/>
          <w:szCs w:val="28"/>
        </w:rPr>
        <w:t>。</w:t>
      </w:r>
    </w:p>
    <w:p w:rsidR="005745AF" w:rsidRDefault="005745AF" w:rsidP="00A27634">
      <w:pPr>
        <w:spacing w:line="360" w:lineRule="auto"/>
        <w:ind w:firstLineChars="200" w:firstLine="560"/>
        <w:rPr>
          <w:rFonts w:asciiTheme="minorEastAsia" w:hAnsiTheme="minorEastAsia"/>
          <w:sz w:val="28"/>
          <w:szCs w:val="28"/>
        </w:rPr>
      </w:pPr>
    </w:p>
    <w:p w:rsidR="00666B44" w:rsidRDefault="0042656E">
      <w:pPr>
        <w:spacing w:line="360" w:lineRule="auto"/>
        <w:ind w:firstLineChars="200" w:firstLine="560"/>
        <w:jc w:val="right"/>
        <w:rPr>
          <w:rFonts w:asciiTheme="minorEastAsia" w:hAnsiTheme="minorEastAsia"/>
          <w:sz w:val="28"/>
          <w:szCs w:val="28"/>
        </w:rPr>
      </w:pPr>
      <w:r>
        <w:rPr>
          <w:rFonts w:asciiTheme="minorEastAsia" w:hAnsiTheme="minorEastAsia" w:hint="eastAsia"/>
          <w:sz w:val="28"/>
          <w:szCs w:val="28"/>
        </w:rPr>
        <w:t>团体标准《奶水牛场重点疫病净化技术规范》编制工作小组</w:t>
      </w:r>
    </w:p>
    <w:p w:rsidR="00666B44" w:rsidRDefault="0042656E" w:rsidP="0084418E">
      <w:pPr>
        <w:spacing w:line="360" w:lineRule="auto"/>
        <w:ind w:firstLineChars="200" w:firstLine="560"/>
        <w:jc w:val="right"/>
        <w:rPr>
          <w:rFonts w:asciiTheme="minorEastAsia" w:hAnsiTheme="minorEastAsia"/>
          <w:sz w:val="28"/>
          <w:szCs w:val="28"/>
        </w:rPr>
      </w:pPr>
      <w:r>
        <w:rPr>
          <w:rFonts w:asciiTheme="minorEastAsia" w:hAnsiTheme="minorEastAsia" w:hint="eastAsia"/>
          <w:sz w:val="28"/>
          <w:szCs w:val="28"/>
        </w:rPr>
        <w:t>2023年</w:t>
      </w:r>
      <w:r w:rsidR="00503668">
        <w:rPr>
          <w:rFonts w:asciiTheme="minorEastAsia" w:hAnsiTheme="minorEastAsia" w:hint="eastAsia"/>
          <w:sz w:val="28"/>
          <w:szCs w:val="28"/>
        </w:rPr>
        <w:t>4</w:t>
      </w:r>
      <w:r>
        <w:rPr>
          <w:rFonts w:asciiTheme="minorEastAsia" w:hAnsiTheme="minorEastAsia" w:hint="eastAsia"/>
          <w:sz w:val="28"/>
          <w:szCs w:val="28"/>
        </w:rPr>
        <w:t>月</w:t>
      </w:r>
      <w:r w:rsidR="005439B2">
        <w:rPr>
          <w:rFonts w:asciiTheme="minorEastAsia" w:hAnsiTheme="minorEastAsia" w:hint="eastAsia"/>
          <w:sz w:val="28"/>
          <w:szCs w:val="28"/>
        </w:rPr>
        <w:t>13</w:t>
      </w:r>
      <w:r>
        <w:rPr>
          <w:rFonts w:asciiTheme="minorEastAsia" w:hAnsiTheme="minorEastAsia" w:hint="eastAsia"/>
          <w:sz w:val="28"/>
          <w:szCs w:val="28"/>
        </w:rPr>
        <w:t>日</w:t>
      </w:r>
    </w:p>
    <w:sectPr w:rsidR="00666B44" w:rsidSect="00666B4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7D90" w:rsidRDefault="000A7D90" w:rsidP="00EC5824">
      <w:r>
        <w:separator/>
      </w:r>
    </w:p>
  </w:endnote>
  <w:endnote w:type="continuationSeparator" w:id="0">
    <w:p w:rsidR="000A7D90" w:rsidRDefault="000A7D90" w:rsidP="00EC582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7D90" w:rsidRDefault="000A7D90" w:rsidP="00EC5824">
      <w:r>
        <w:separator/>
      </w:r>
    </w:p>
  </w:footnote>
  <w:footnote w:type="continuationSeparator" w:id="0">
    <w:p w:rsidR="000A7D90" w:rsidRDefault="000A7D90" w:rsidP="00EC582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337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ZGFhNzdhYjI0Yjk2YWEyNzcwZGMwMzQwOTQyMzI3NGMifQ=="/>
  </w:docVars>
  <w:rsids>
    <w:rsidRoot w:val="0093246D"/>
    <w:rsid w:val="0001676F"/>
    <w:rsid w:val="00060696"/>
    <w:rsid w:val="00060C9F"/>
    <w:rsid w:val="00077C6A"/>
    <w:rsid w:val="000A7D90"/>
    <w:rsid w:val="000B172B"/>
    <w:rsid w:val="000C23C1"/>
    <w:rsid w:val="000C3808"/>
    <w:rsid w:val="000C5CAB"/>
    <w:rsid w:val="000E68B9"/>
    <w:rsid w:val="00110BD8"/>
    <w:rsid w:val="0014659B"/>
    <w:rsid w:val="001528C3"/>
    <w:rsid w:val="00180618"/>
    <w:rsid w:val="00194DD1"/>
    <w:rsid w:val="0019791A"/>
    <w:rsid w:val="00197C41"/>
    <w:rsid w:val="001B3699"/>
    <w:rsid w:val="001B5380"/>
    <w:rsid w:val="001C7F24"/>
    <w:rsid w:val="001D1101"/>
    <w:rsid w:val="001D3215"/>
    <w:rsid w:val="001D4E8A"/>
    <w:rsid w:val="001E2BB9"/>
    <w:rsid w:val="001E5972"/>
    <w:rsid w:val="001F3078"/>
    <w:rsid w:val="00203F03"/>
    <w:rsid w:val="0021465B"/>
    <w:rsid w:val="0021765D"/>
    <w:rsid w:val="002214BB"/>
    <w:rsid w:val="002265BA"/>
    <w:rsid w:val="00264F66"/>
    <w:rsid w:val="00267385"/>
    <w:rsid w:val="002B1A62"/>
    <w:rsid w:val="002B4848"/>
    <w:rsid w:val="002D23C2"/>
    <w:rsid w:val="0032120E"/>
    <w:rsid w:val="00351CDA"/>
    <w:rsid w:val="00381432"/>
    <w:rsid w:val="0038439C"/>
    <w:rsid w:val="00395967"/>
    <w:rsid w:val="003B5075"/>
    <w:rsid w:val="003B6FA8"/>
    <w:rsid w:val="003C643B"/>
    <w:rsid w:val="003C6BA4"/>
    <w:rsid w:val="003C6EEA"/>
    <w:rsid w:val="004251EF"/>
    <w:rsid w:val="0042656E"/>
    <w:rsid w:val="00455222"/>
    <w:rsid w:val="00456313"/>
    <w:rsid w:val="00457112"/>
    <w:rsid w:val="0047740A"/>
    <w:rsid w:val="0048145D"/>
    <w:rsid w:val="004951A1"/>
    <w:rsid w:val="004A4C2F"/>
    <w:rsid w:val="004B6F7A"/>
    <w:rsid w:val="004D5014"/>
    <w:rsid w:val="00503668"/>
    <w:rsid w:val="00537444"/>
    <w:rsid w:val="005420E6"/>
    <w:rsid w:val="005439B2"/>
    <w:rsid w:val="005745AF"/>
    <w:rsid w:val="005867C9"/>
    <w:rsid w:val="0058713F"/>
    <w:rsid w:val="005A4A90"/>
    <w:rsid w:val="005D08EB"/>
    <w:rsid w:val="005E5EB9"/>
    <w:rsid w:val="006003AA"/>
    <w:rsid w:val="00611C01"/>
    <w:rsid w:val="006342BE"/>
    <w:rsid w:val="0066356E"/>
    <w:rsid w:val="00666B44"/>
    <w:rsid w:val="0068416B"/>
    <w:rsid w:val="00686B37"/>
    <w:rsid w:val="006D51F6"/>
    <w:rsid w:val="006D5594"/>
    <w:rsid w:val="006D72B7"/>
    <w:rsid w:val="00703F14"/>
    <w:rsid w:val="00726D7F"/>
    <w:rsid w:val="00737DFA"/>
    <w:rsid w:val="007407D8"/>
    <w:rsid w:val="00742649"/>
    <w:rsid w:val="0075779B"/>
    <w:rsid w:val="00773DB6"/>
    <w:rsid w:val="00785BC2"/>
    <w:rsid w:val="007871F3"/>
    <w:rsid w:val="007A240A"/>
    <w:rsid w:val="007C2651"/>
    <w:rsid w:val="007D378D"/>
    <w:rsid w:val="007F21D3"/>
    <w:rsid w:val="007F557D"/>
    <w:rsid w:val="00805CF2"/>
    <w:rsid w:val="0084418E"/>
    <w:rsid w:val="00856A0D"/>
    <w:rsid w:val="00861A7B"/>
    <w:rsid w:val="008A196D"/>
    <w:rsid w:val="008A6173"/>
    <w:rsid w:val="008C4E9C"/>
    <w:rsid w:val="008C4FD6"/>
    <w:rsid w:val="008C556A"/>
    <w:rsid w:val="008D2FA3"/>
    <w:rsid w:val="008D5CB3"/>
    <w:rsid w:val="008F03B3"/>
    <w:rsid w:val="00923448"/>
    <w:rsid w:val="0093246D"/>
    <w:rsid w:val="00936634"/>
    <w:rsid w:val="00941EA1"/>
    <w:rsid w:val="00977120"/>
    <w:rsid w:val="00980002"/>
    <w:rsid w:val="00980F39"/>
    <w:rsid w:val="00986C54"/>
    <w:rsid w:val="009910CA"/>
    <w:rsid w:val="009A2DFD"/>
    <w:rsid w:val="009A6F35"/>
    <w:rsid w:val="009C1483"/>
    <w:rsid w:val="009C2FEE"/>
    <w:rsid w:val="009D12C0"/>
    <w:rsid w:val="009E1872"/>
    <w:rsid w:val="009F6C6E"/>
    <w:rsid w:val="00A070F4"/>
    <w:rsid w:val="00A12F58"/>
    <w:rsid w:val="00A21074"/>
    <w:rsid w:val="00A27634"/>
    <w:rsid w:val="00A64469"/>
    <w:rsid w:val="00A87556"/>
    <w:rsid w:val="00AD29EA"/>
    <w:rsid w:val="00B0453A"/>
    <w:rsid w:val="00B33188"/>
    <w:rsid w:val="00B33B48"/>
    <w:rsid w:val="00B50E6F"/>
    <w:rsid w:val="00BD0C1E"/>
    <w:rsid w:val="00C06F92"/>
    <w:rsid w:val="00C3220D"/>
    <w:rsid w:val="00C3252D"/>
    <w:rsid w:val="00C35E22"/>
    <w:rsid w:val="00C37995"/>
    <w:rsid w:val="00C6334A"/>
    <w:rsid w:val="00CA4F6B"/>
    <w:rsid w:val="00CE522A"/>
    <w:rsid w:val="00D06094"/>
    <w:rsid w:val="00D11728"/>
    <w:rsid w:val="00D276CA"/>
    <w:rsid w:val="00D371B2"/>
    <w:rsid w:val="00D7387E"/>
    <w:rsid w:val="00D816AB"/>
    <w:rsid w:val="00D830C9"/>
    <w:rsid w:val="00DF0F45"/>
    <w:rsid w:val="00E165A0"/>
    <w:rsid w:val="00E3385F"/>
    <w:rsid w:val="00E55A51"/>
    <w:rsid w:val="00E63836"/>
    <w:rsid w:val="00E73043"/>
    <w:rsid w:val="00EB4372"/>
    <w:rsid w:val="00EC09D9"/>
    <w:rsid w:val="00EC5824"/>
    <w:rsid w:val="00F84288"/>
    <w:rsid w:val="00FA2442"/>
    <w:rsid w:val="00FE5DB9"/>
    <w:rsid w:val="342D68E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379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6B44"/>
    <w:pPr>
      <w:widowControl w:val="0"/>
      <w:jc w:val="both"/>
    </w:pPr>
    <w:rPr>
      <w:kern w:val="2"/>
      <w:sz w:val="21"/>
      <w:szCs w:val="22"/>
    </w:rPr>
  </w:style>
  <w:style w:type="paragraph" w:styleId="4">
    <w:name w:val="heading 4"/>
    <w:basedOn w:val="a"/>
    <w:link w:val="4Char"/>
    <w:uiPriority w:val="9"/>
    <w:qFormat/>
    <w:rsid w:val="001D3215"/>
    <w:pPr>
      <w:widowControl/>
      <w:spacing w:before="100" w:beforeAutospacing="1" w:after="100" w:afterAutospacing="1"/>
      <w:jc w:val="left"/>
      <w:outlineLvl w:val="3"/>
    </w:pPr>
    <w:rPr>
      <w:rFonts w:ascii="宋体" w:eastAsia="宋体" w:hAnsi="宋体" w:cs="宋体"/>
      <w:b/>
      <w:bCs/>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semiHidden/>
    <w:unhideWhenUsed/>
    <w:rsid w:val="00666B44"/>
    <w:pPr>
      <w:tabs>
        <w:tab w:val="center" w:pos="4153"/>
        <w:tab w:val="right" w:pos="8306"/>
      </w:tabs>
      <w:snapToGrid w:val="0"/>
      <w:jc w:val="left"/>
    </w:pPr>
    <w:rPr>
      <w:sz w:val="18"/>
      <w:szCs w:val="18"/>
    </w:rPr>
  </w:style>
  <w:style w:type="paragraph" w:styleId="a4">
    <w:name w:val="header"/>
    <w:basedOn w:val="a"/>
    <w:link w:val="Char0"/>
    <w:uiPriority w:val="99"/>
    <w:semiHidden/>
    <w:unhideWhenUsed/>
    <w:rsid w:val="00666B44"/>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unhideWhenUsed/>
    <w:qFormat/>
    <w:rsid w:val="00666B44"/>
    <w:pPr>
      <w:spacing w:beforeAutospacing="1" w:afterAutospacing="1"/>
      <w:jc w:val="left"/>
    </w:pPr>
    <w:rPr>
      <w:rFonts w:cs="Times New Roman"/>
      <w:kern w:val="0"/>
      <w:sz w:val="24"/>
    </w:rPr>
  </w:style>
  <w:style w:type="character" w:customStyle="1" w:styleId="Char0">
    <w:name w:val="页眉 Char"/>
    <w:basedOn w:val="a0"/>
    <w:link w:val="a4"/>
    <w:uiPriority w:val="99"/>
    <w:semiHidden/>
    <w:rsid w:val="00666B44"/>
    <w:rPr>
      <w:sz w:val="18"/>
      <w:szCs w:val="18"/>
    </w:rPr>
  </w:style>
  <w:style w:type="character" w:customStyle="1" w:styleId="Char">
    <w:name w:val="页脚 Char"/>
    <w:basedOn w:val="a0"/>
    <w:link w:val="a3"/>
    <w:uiPriority w:val="99"/>
    <w:semiHidden/>
    <w:rsid w:val="00666B44"/>
    <w:rPr>
      <w:sz w:val="18"/>
      <w:szCs w:val="18"/>
    </w:rPr>
  </w:style>
  <w:style w:type="character" w:customStyle="1" w:styleId="apple-style-span">
    <w:name w:val="apple-style-span"/>
    <w:basedOn w:val="a0"/>
    <w:qFormat/>
    <w:rsid w:val="00666B44"/>
    <w:rPr>
      <w:rFonts w:cs="Times New Roman"/>
    </w:rPr>
  </w:style>
  <w:style w:type="paragraph" w:customStyle="1" w:styleId="a6">
    <w:name w:val="段"/>
    <w:link w:val="Char1"/>
    <w:uiPriority w:val="99"/>
    <w:qFormat/>
    <w:rsid w:val="00666B44"/>
    <w:pPr>
      <w:tabs>
        <w:tab w:val="center" w:pos="4201"/>
        <w:tab w:val="right" w:leader="dot" w:pos="9298"/>
      </w:tabs>
      <w:autoSpaceDE w:val="0"/>
      <w:autoSpaceDN w:val="0"/>
      <w:ind w:firstLineChars="200" w:firstLine="420"/>
      <w:jc w:val="both"/>
    </w:pPr>
    <w:rPr>
      <w:rFonts w:ascii="宋体" w:eastAsia="宋体" w:hAnsi="Times New Roman" w:cs="Times New Roman"/>
      <w:sz w:val="22"/>
      <w:szCs w:val="22"/>
    </w:rPr>
  </w:style>
  <w:style w:type="character" w:customStyle="1" w:styleId="Char1">
    <w:name w:val="段 Char"/>
    <w:link w:val="a6"/>
    <w:uiPriority w:val="99"/>
    <w:qFormat/>
    <w:locked/>
    <w:rsid w:val="00666B44"/>
    <w:rPr>
      <w:rFonts w:ascii="宋体" w:eastAsia="宋体" w:hAnsi="Times New Roman" w:cs="Times New Roman"/>
      <w:kern w:val="0"/>
      <w:sz w:val="22"/>
    </w:rPr>
  </w:style>
  <w:style w:type="paragraph" w:customStyle="1" w:styleId="a7">
    <w:name w:val="标准文件_段"/>
    <w:link w:val="Char2"/>
    <w:rsid w:val="00666B44"/>
    <w:pPr>
      <w:autoSpaceDE w:val="0"/>
      <w:autoSpaceDN w:val="0"/>
      <w:ind w:firstLineChars="200" w:firstLine="200"/>
      <w:jc w:val="both"/>
    </w:pPr>
    <w:rPr>
      <w:rFonts w:ascii="宋体" w:eastAsia="宋体" w:hAnsi="Times New Roman" w:cs="Times New Roman"/>
      <w:sz w:val="21"/>
    </w:rPr>
  </w:style>
  <w:style w:type="character" w:customStyle="1" w:styleId="Char2">
    <w:name w:val="标准文件_段 Char"/>
    <w:link w:val="a7"/>
    <w:rsid w:val="00666B44"/>
    <w:rPr>
      <w:rFonts w:ascii="宋体" w:eastAsia="宋体" w:hAnsi="Times New Roman" w:cs="Times New Roman"/>
      <w:kern w:val="0"/>
      <w:szCs w:val="20"/>
    </w:rPr>
  </w:style>
  <w:style w:type="character" w:styleId="a8">
    <w:name w:val="Emphasis"/>
    <w:basedOn w:val="a0"/>
    <w:uiPriority w:val="20"/>
    <w:qFormat/>
    <w:rsid w:val="001B5380"/>
    <w:rPr>
      <w:i/>
      <w:iCs/>
    </w:rPr>
  </w:style>
  <w:style w:type="paragraph" w:styleId="a9">
    <w:name w:val="Balloon Text"/>
    <w:basedOn w:val="a"/>
    <w:link w:val="Char3"/>
    <w:uiPriority w:val="99"/>
    <w:semiHidden/>
    <w:unhideWhenUsed/>
    <w:rsid w:val="000C3808"/>
    <w:rPr>
      <w:sz w:val="18"/>
      <w:szCs w:val="18"/>
    </w:rPr>
  </w:style>
  <w:style w:type="character" w:customStyle="1" w:styleId="Char3">
    <w:name w:val="批注框文本 Char"/>
    <w:basedOn w:val="a0"/>
    <w:link w:val="a9"/>
    <w:uiPriority w:val="99"/>
    <w:semiHidden/>
    <w:rsid w:val="000C3808"/>
    <w:rPr>
      <w:kern w:val="2"/>
      <w:sz w:val="18"/>
      <w:szCs w:val="18"/>
    </w:rPr>
  </w:style>
  <w:style w:type="character" w:customStyle="1" w:styleId="4Char">
    <w:name w:val="标题 4 Char"/>
    <w:basedOn w:val="a0"/>
    <w:link w:val="4"/>
    <w:uiPriority w:val="9"/>
    <w:rsid w:val="001D3215"/>
    <w:rPr>
      <w:rFonts w:ascii="宋体" w:eastAsia="宋体" w:hAnsi="宋体" w:cs="宋体"/>
      <w:b/>
      <w:bCs/>
      <w:sz w:val="24"/>
      <w:szCs w:val="24"/>
    </w:rPr>
  </w:style>
</w:styles>
</file>

<file path=word/webSettings.xml><?xml version="1.0" encoding="utf-8"?>
<w:webSettings xmlns:r="http://schemas.openxmlformats.org/officeDocument/2006/relationships" xmlns:w="http://schemas.openxmlformats.org/wordprocessingml/2006/main">
  <w:divs>
    <w:div w:id="436020797">
      <w:bodyDiv w:val="1"/>
      <w:marLeft w:val="0"/>
      <w:marRight w:val="0"/>
      <w:marTop w:val="0"/>
      <w:marBottom w:val="0"/>
      <w:divBdr>
        <w:top w:val="none" w:sz="0" w:space="0" w:color="auto"/>
        <w:left w:val="none" w:sz="0" w:space="0" w:color="auto"/>
        <w:bottom w:val="none" w:sz="0" w:space="0" w:color="auto"/>
        <w:right w:val="none" w:sz="0" w:space="0" w:color="auto"/>
      </w:divBdr>
      <w:divsChild>
        <w:div w:id="929580294">
          <w:marLeft w:val="0"/>
          <w:marRight w:val="0"/>
          <w:marTop w:val="75"/>
          <w:marBottom w:val="0"/>
          <w:divBdr>
            <w:top w:val="none" w:sz="0" w:space="0" w:color="auto"/>
            <w:left w:val="none" w:sz="0" w:space="0" w:color="auto"/>
            <w:bottom w:val="none" w:sz="0" w:space="0" w:color="auto"/>
            <w:right w:val="none" w:sz="0" w:space="0" w:color="auto"/>
          </w:divBdr>
        </w:div>
      </w:divsChild>
    </w:div>
    <w:div w:id="840049576">
      <w:bodyDiv w:val="1"/>
      <w:marLeft w:val="0"/>
      <w:marRight w:val="0"/>
      <w:marTop w:val="0"/>
      <w:marBottom w:val="0"/>
      <w:divBdr>
        <w:top w:val="none" w:sz="0" w:space="0" w:color="auto"/>
        <w:left w:val="none" w:sz="0" w:space="0" w:color="auto"/>
        <w:bottom w:val="none" w:sz="0" w:space="0" w:color="auto"/>
        <w:right w:val="none" w:sz="0" w:space="0" w:color="auto"/>
      </w:divBdr>
    </w:div>
    <w:div w:id="887641542">
      <w:bodyDiv w:val="1"/>
      <w:marLeft w:val="0"/>
      <w:marRight w:val="0"/>
      <w:marTop w:val="0"/>
      <w:marBottom w:val="0"/>
      <w:divBdr>
        <w:top w:val="none" w:sz="0" w:space="0" w:color="auto"/>
        <w:left w:val="none" w:sz="0" w:space="0" w:color="auto"/>
        <w:bottom w:val="none" w:sz="0" w:space="0" w:color="auto"/>
        <w:right w:val="none" w:sz="0" w:space="0" w:color="auto"/>
      </w:divBdr>
      <w:divsChild>
        <w:div w:id="1697390509">
          <w:marLeft w:val="0"/>
          <w:marRight w:val="0"/>
          <w:marTop w:val="0"/>
          <w:marBottom w:val="0"/>
          <w:divBdr>
            <w:top w:val="none" w:sz="0" w:space="0" w:color="auto"/>
            <w:left w:val="none" w:sz="0" w:space="0" w:color="auto"/>
            <w:bottom w:val="none" w:sz="0" w:space="0" w:color="auto"/>
            <w:right w:val="none" w:sz="0" w:space="0" w:color="auto"/>
          </w:divBdr>
        </w:div>
      </w:divsChild>
    </w:div>
    <w:div w:id="1678843063">
      <w:bodyDiv w:val="1"/>
      <w:marLeft w:val="0"/>
      <w:marRight w:val="0"/>
      <w:marTop w:val="0"/>
      <w:marBottom w:val="0"/>
      <w:divBdr>
        <w:top w:val="none" w:sz="0" w:space="0" w:color="auto"/>
        <w:left w:val="none" w:sz="0" w:space="0" w:color="auto"/>
        <w:bottom w:val="none" w:sz="0" w:space="0" w:color="auto"/>
        <w:right w:val="none" w:sz="0" w:space="0" w:color="auto"/>
      </w:divBdr>
      <w:divsChild>
        <w:div w:id="559370465">
          <w:marLeft w:val="0"/>
          <w:marRight w:val="0"/>
          <w:marTop w:val="0"/>
          <w:marBottom w:val="0"/>
          <w:divBdr>
            <w:top w:val="none" w:sz="0" w:space="0" w:color="auto"/>
            <w:left w:val="none" w:sz="0" w:space="0" w:color="auto"/>
            <w:bottom w:val="none" w:sz="0" w:space="0" w:color="auto"/>
            <w:right w:val="none" w:sz="0" w:space="0" w:color="auto"/>
          </w:divBdr>
        </w:div>
      </w:divsChild>
    </w:div>
    <w:div w:id="1994333491">
      <w:bodyDiv w:val="1"/>
      <w:marLeft w:val="0"/>
      <w:marRight w:val="0"/>
      <w:marTop w:val="0"/>
      <w:marBottom w:val="0"/>
      <w:divBdr>
        <w:top w:val="none" w:sz="0" w:space="0" w:color="auto"/>
        <w:left w:val="none" w:sz="0" w:space="0" w:color="auto"/>
        <w:bottom w:val="none" w:sz="0" w:space="0" w:color="auto"/>
        <w:right w:val="none" w:sz="0" w:space="0" w:color="auto"/>
      </w:divBdr>
      <w:divsChild>
        <w:div w:id="799567002">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kg.kjt.gxzf.gov.cn/egrantweb/proposal/view-prp?posCodeStr=ut7c3XhcE6igRxeiB9Ok1Jzw8Q5y0YPsn1/gIsXGOmc=&amp;grantCodeStr=MXokMZCwStpQT9YOeDDzxChNw3peHGJ8&amp;subGrantCodeStr=TreCeGW6XI5b01EX94PJc33LO1QU9w6E&amp;"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gkg.kjt.gxzf.gov.cn/egrantweb/proposal/view-prp?posCodeStr=ut7c3XhcE6igRxeiB9Ok1Jzw8Q5y0YPsn1/gIsXGOmc=&amp;grantCodeStr=MXokMZCwStpQT9YOeDDzxChNw3peHGJ8&amp;subGrantCodeStr=TreCeGW6XI5b01EX94PJc33LO1QU9w6E&amp;" TargetMode="External"/><Relationship Id="rId12" Type="http://schemas.openxmlformats.org/officeDocument/2006/relationships/image" Target="media/image3.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2.jpeg"/><Relationship Id="rId5" Type="http://schemas.openxmlformats.org/officeDocument/2006/relationships/footnotes" Target="footnotes.xml"/><Relationship Id="rId10"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hyperlink" Target="http://gkg.kjt.gxzf.gov.cn/egrantweb/proposal/view-prp?posCodeStr=ut7c3XhcE6igRxeiB9Ok1Jzw8Q5y0YPsn1/gIsXGOmc=&amp;grantCodeStr=MXokMZCwStpQT9YOeDDzxChNw3peHGJ8&amp;subGrantCodeStr=TreCeGW6XI5b01EX94PJc33LO1QU9w6E&amp;" TargetMode="Externa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DA97DC-4040-4058-8FF3-571C79401B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13</Pages>
  <Words>1083</Words>
  <Characters>6178</Characters>
  <Application>Microsoft Office Word</Application>
  <DocSecurity>0</DocSecurity>
  <Lines>51</Lines>
  <Paragraphs>14</Paragraphs>
  <ScaleCrop>false</ScaleCrop>
  <Company>Hewlett-Packard Company</Company>
  <LinksUpToDate>false</LinksUpToDate>
  <CharactersWithSpaces>7247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闭璟珊</dc:creator>
  <cp:lastModifiedBy>闭璟珊</cp:lastModifiedBy>
  <cp:revision>3</cp:revision>
  <dcterms:created xsi:type="dcterms:W3CDTF">2023-04-18T03:06:00Z</dcterms:created>
  <dcterms:modified xsi:type="dcterms:W3CDTF">2023-04-18T03:14:00Z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52222D2717F049DCADE391DFA6248665</vt:lpwstr>
  </property>
</Properties>
</file>